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E1" w:rsidRPr="00E3700F" w:rsidRDefault="000C0DA1">
      <w:pPr>
        <w:tabs>
          <w:tab w:val="left" w:pos="1304"/>
          <w:tab w:val="left" w:pos="1701"/>
        </w:tabs>
        <w:snapToGrid w:val="0"/>
        <w:ind w:left="1701" w:hanging="1701"/>
        <w:rPr>
          <w:rFonts w:ascii="Arial" w:hAnsi="Arial" w:cs="Arial"/>
          <w:sz w:val="22"/>
          <w:szCs w:val="22"/>
        </w:rPr>
      </w:pPr>
      <w:bookmarkStart w:id="0" w:name="OLE_LINK1"/>
      <w:bookmarkStart w:id="1" w:name="OLE_LINK2"/>
      <w:bookmarkStart w:id="2" w:name="_Ref124671424"/>
      <w:bookmarkStart w:id="3" w:name="_Ref71620620"/>
      <w:bookmarkStart w:id="4" w:name="_Ref124589665"/>
      <w:r w:rsidRPr="008E73BF">
        <w:rPr>
          <w:rFonts w:ascii="Arial" w:hAnsi="Arial" w:cs="Arial"/>
          <w:b/>
          <w:bCs/>
          <w:sz w:val="22"/>
          <w:szCs w:val="22"/>
        </w:rPr>
        <w:t xml:space="preserve">3GPP TSG RAN WG1 #102-e                                      </w:t>
      </w:r>
      <w:r w:rsidR="008E73BF" w:rsidRPr="00E3700F">
        <w:rPr>
          <w:rFonts w:ascii="Arial" w:hAnsi="Arial" w:cs="Arial"/>
          <w:b/>
          <w:bCs/>
          <w:sz w:val="22"/>
          <w:szCs w:val="22"/>
        </w:rPr>
        <w:t>R1-2005963</w:t>
      </w:r>
    </w:p>
    <w:p w:rsidR="00A37EE1" w:rsidRDefault="000C0DA1">
      <w:pPr>
        <w:tabs>
          <w:tab w:val="left" w:pos="1304"/>
          <w:tab w:val="left" w:pos="1701"/>
        </w:tabs>
        <w:snapToGrid w:val="0"/>
        <w:ind w:left="1701" w:hanging="1701"/>
        <w:rPr>
          <w:rFonts w:ascii="Arial" w:hAnsi="Arial" w:cs="Arial"/>
          <w:sz w:val="22"/>
          <w:szCs w:val="22"/>
        </w:rPr>
      </w:pPr>
      <w:r>
        <w:rPr>
          <w:rFonts w:ascii="Arial" w:hAnsi="Arial" w:cs="Arial"/>
          <w:b/>
          <w:bCs/>
          <w:sz w:val="22"/>
          <w:szCs w:val="22"/>
        </w:rPr>
        <w:t>e-Meeting, Aug 17</w:t>
      </w:r>
      <w:r>
        <w:rPr>
          <w:rFonts w:ascii="Arial" w:hAnsi="Arial" w:cs="Arial"/>
          <w:b/>
          <w:bCs/>
          <w:sz w:val="22"/>
          <w:szCs w:val="22"/>
          <w:vertAlign w:val="superscript"/>
        </w:rPr>
        <w:t>th</w:t>
      </w:r>
      <w:r>
        <w:rPr>
          <w:rFonts w:ascii="Arial" w:hAnsi="Arial" w:cs="Arial"/>
          <w:b/>
          <w:bCs/>
          <w:sz w:val="22"/>
          <w:szCs w:val="22"/>
        </w:rPr>
        <w:t xml:space="preserve"> –</w:t>
      </w:r>
      <w:r w:rsidR="002F5C62">
        <w:rPr>
          <w:rFonts w:ascii="Arial" w:hAnsi="Arial" w:cs="Arial"/>
          <w:b/>
          <w:bCs/>
          <w:sz w:val="22"/>
          <w:szCs w:val="22"/>
        </w:rPr>
        <w:t xml:space="preserve"> </w:t>
      </w:r>
      <w:r>
        <w:rPr>
          <w:rFonts w:ascii="Arial" w:hAnsi="Arial" w:cs="Arial"/>
          <w:b/>
          <w:bCs/>
          <w:sz w:val="22"/>
          <w:szCs w:val="22"/>
        </w:rPr>
        <w:t>28</w:t>
      </w:r>
      <w:r>
        <w:rPr>
          <w:rFonts w:ascii="Arial" w:hAnsi="Arial" w:cs="Arial"/>
          <w:b/>
          <w:bCs/>
          <w:sz w:val="22"/>
          <w:szCs w:val="22"/>
          <w:vertAlign w:val="superscript"/>
        </w:rPr>
        <w:t>th</w:t>
      </w:r>
      <w:r>
        <w:rPr>
          <w:rFonts w:ascii="Arial" w:hAnsi="Arial" w:cs="Arial"/>
          <w:b/>
          <w:bCs/>
          <w:sz w:val="22"/>
          <w:szCs w:val="22"/>
        </w:rPr>
        <w:t>, 2020</w:t>
      </w:r>
    </w:p>
    <w:p w:rsidR="00A37EE1" w:rsidRDefault="00A37EE1">
      <w:pPr>
        <w:tabs>
          <w:tab w:val="left" w:pos="1800"/>
          <w:tab w:val="right" w:pos="9360"/>
        </w:tabs>
        <w:snapToGrid w:val="0"/>
        <w:rPr>
          <w:rFonts w:ascii="Arial" w:hAnsi="Arial" w:cs="Arial"/>
          <w:b/>
          <w:sz w:val="22"/>
          <w:szCs w:val="22"/>
        </w:rPr>
      </w:pPr>
    </w:p>
    <w:p w:rsidR="00A37EE1" w:rsidRDefault="000C0DA1">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A37EE1" w:rsidRDefault="000C0DA1">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timing relationship for NTN</w:t>
      </w:r>
    </w:p>
    <w:p w:rsidR="00A37EE1" w:rsidRDefault="000C0DA1">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8.4.1</w:t>
      </w:r>
    </w:p>
    <w:p w:rsidR="00A37EE1" w:rsidRDefault="000C0DA1">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A37EE1" w:rsidRDefault="000C0DA1">
      <w:pPr>
        <w:numPr>
          <w:ilvl w:val="0"/>
          <w:numId w:val="3"/>
        </w:numPr>
        <w:tabs>
          <w:tab w:val="left" w:pos="432"/>
        </w:tabs>
        <w:autoSpaceDE w:val="0"/>
        <w:autoSpaceDN w:val="0"/>
        <w:adjustRightInd w:val="0"/>
        <w:spacing w:after="120"/>
        <w:ind w:left="432"/>
        <w:outlineLvl w:val="0"/>
        <w:rPr>
          <w:b/>
          <w:bCs/>
          <w:sz w:val="28"/>
          <w:szCs w:val="28"/>
          <w:lang w:val="en-GB"/>
        </w:rPr>
      </w:pPr>
      <w:r>
        <w:rPr>
          <w:b/>
          <w:bCs/>
          <w:sz w:val="28"/>
          <w:szCs w:val="28"/>
        </w:rPr>
        <w:t>Introduction</w:t>
      </w:r>
    </w:p>
    <w:p w:rsidR="00A37EE1" w:rsidRDefault="000C0DA1">
      <w:pPr>
        <w:rPr>
          <w:sz w:val="20"/>
          <w:szCs w:val="20"/>
        </w:rPr>
      </w:pPr>
      <w:r>
        <w:rPr>
          <w:sz w:val="20"/>
          <w:szCs w:val="20"/>
        </w:rPr>
        <w:t xml:space="preserve">In RAN#86 meeting </w:t>
      </w:r>
      <w:r>
        <w:rPr>
          <w:sz w:val="20"/>
          <w:szCs w:val="20"/>
        </w:rPr>
        <w:fldChar w:fldCharType="begin"/>
      </w:r>
      <w:r>
        <w:rPr>
          <w:sz w:val="20"/>
          <w:szCs w:val="20"/>
        </w:rPr>
        <w:instrText xml:space="preserve"> REF _Ref40282619 \r \h  \* MERGEFORMAT </w:instrText>
      </w:r>
      <w:r>
        <w:rPr>
          <w:sz w:val="20"/>
          <w:szCs w:val="20"/>
        </w:rPr>
      </w:r>
      <w:r>
        <w:rPr>
          <w:sz w:val="20"/>
          <w:szCs w:val="20"/>
        </w:rPr>
        <w:fldChar w:fldCharType="separate"/>
      </w:r>
      <w:r w:rsidR="00920268">
        <w:rPr>
          <w:sz w:val="20"/>
          <w:szCs w:val="20"/>
        </w:rPr>
        <w:t>[1]</w:t>
      </w:r>
      <w:r>
        <w:rPr>
          <w:sz w:val="20"/>
          <w:szCs w:val="20"/>
        </w:rPr>
        <w:fldChar w:fldCharType="end"/>
      </w:r>
      <w:r>
        <w:rPr>
          <w:sz w:val="20"/>
          <w:szCs w:val="20"/>
        </w:rPr>
        <w:t>, the NTN WI has been endorsed according to the SI progress. The enhancement on timing relationship is identified as the 1st priority item:</w:t>
      </w:r>
    </w:p>
    <w:p w:rsidR="00A37EE1" w:rsidRDefault="000C0DA1">
      <w:pPr>
        <w:widowControl/>
        <w:numPr>
          <w:ilvl w:val="0"/>
          <w:numId w:val="4"/>
        </w:numPr>
        <w:overflowPunct w:val="0"/>
        <w:autoSpaceDE w:val="0"/>
        <w:autoSpaceDN w:val="0"/>
        <w:adjustRightInd w:val="0"/>
        <w:snapToGrid w:val="0"/>
        <w:spacing w:before="100" w:beforeAutospacing="1" w:after="100" w:afterAutospacing="1"/>
        <w:ind w:leftChars="200" w:left="780"/>
        <w:jc w:val="left"/>
        <w:textAlignment w:val="baseline"/>
        <w:rPr>
          <w:i/>
          <w:sz w:val="20"/>
          <w:szCs w:val="20"/>
        </w:rPr>
      </w:pPr>
      <w:r>
        <w:rPr>
          <w:i/>
          <w:sz w:val="20"/>
          <w:szCs w:val="20"/>
        </w:rPr>
        <w:t>Timing relationship enhancements[RAN1,RAN2]</w:t>
      </w:r>
    </w:p>
    <w:p w:rsidR="00A37EE1" w:rsidRDefault="000C0DA1">
      <w:pPr>
        <w:rPr>
          <w:sz w:val="20"/>
          <w:szCs w:val="20"/>
        </w:rPr>
      </w:pPr>
      <w:r>
        <w:rPr>
          <w:sz w:val="20"/>
          <w:szCs w:val="20"/>
        </w:rPr>
        <w:t xml:space="preserve">In this contribution, the timeline for data processing is discussed with detailed enhancement of each parameters. </w:t>
      </w:r>
    </w:p>
    <w:p w:rsidR="00A37EE1" w:rsidRDefault="000C0DA1">
      <w:pPr>
        <w:numPr>
          <w:ilvl w:val="0"/>
          <w:numId w:val="3"/>
        </w:numPr>
        <w:tabs>
          <w:tab w:val="left" w:pos="432"/>
        </w:tabs>
        <w:autoSpaceDE w:val="0"/>
        <w:autoSpaceDN w:val="0"/>
        <w:adjustRightInd w:val="0"/>
        <w:spacing w:after="120"/>
        <w:ind w:left="432"/>
        <w:outlineLvl w:val="0"/>
        <w:rPr>
          <w:b/>
          <w:bCs/>
          <w:sz w:val="28"/>
          <w:szCs w:val="28"/>
          <w:lang w:val="en-GB"/>
        </w:rPr>
      </w:pPr>
      <w:r>
        <w:rPr>
          <w:b/>
          <w:bCs/>
          <w:sz w:val="28"/>
          <w:szCs w:val="28"/>
        </w:rPr>
        <w:t xml:space="preserve">Enhancement on </w:t>
      </w:r>
      <w:r>
        <w:rPr>
          <w:rFonts w:hint="eastAsia"/>
          <w:b/>
          <w:bCs/>
          <w:sz w:val="28"/>
          <w:szCs w:val="28"/>
        </w:rPr>
        <w:t xml:space="preserve">Timing relationship </w:t>
      </w:r>
    </w:p>
    <w:p w:rsidR="00A37EE1" w:rsidRDefault="000C0DA1">
      <w:pPr>
        <w:rPr>
          <w:sz w:val="20"/>
          <w:szCs w:val="20"/>
        </w:rPr>
      </w:pPr>
      <w:r>
        <w:rPr>
          <w:sz w:val="20"/>
          <w:szCs w:val="20"/>
        </w:rPr>
        <w:t>As described in section 6.2.1.1</w:t>
      </w:r>
      <w:r>
        <w:rPr>
          <w:sz w:val="20"/>
          <w:szCs w:val="20"/>
        </w:rPr>
        <w:fldChar w:fldCharType="begin"/>
      </w:r>
      <w:r>
        <w:rPr>
          <w:sz w:val="20"/>
          <w:szCs w:val="20"/>
        </w:rPr>
        <w:instrText xml:space="preserve"> REF _Ref47191455 \r \h </w:instrText>
      </w:r>
      <w:r>
        <w:rPr>
          <w:sz w:val="20"/>
          <w:szCs w:val="20"/>
        </w:rPr>
      </w:r>
      <w:r>
        <w:rPr>
          <w:sz w:val="20"/>
          <w:szCs w:val="20"/>
        </w:rPr>
        <w:fldChar w:fldCharType="separate"/>
      </w:r>
      <w:r w:rsidR="00920268">
        <w:rPr>
          <w:sz w:val="20"/>
          <w:szCs w:val="20"/>
        </w:rPr>
        <w:t>[2]</w:t>
      </w:r>
      <w:r>
        <w:rPr>
          <w:sz w:val="20"/>
          <w:szCs w:val="20"/>
        </w:rPr>
        <w:fldChar w:fldCharType="end"/>
      </w:r>
      <w:r>
        <w:rPr>
          <w:sz w:val="20"/>
          <w:szCs w:val="20"/>
        </w:rPr>
        <w:t>, following time relationship have been identified for the enhancement:</w:t>
      </w:r>
    </w:p>
    <w:p w:rsidR="00A37EE1" w:rsidRDefault="000C0DA1">
      <w:pPr>
        <w:pStyle w:val="BodyText"/>
        <w:widowControl/>
        <w:numPr>
          <w:ilvl w:val="0"/>
          <w:numId w:val="5"/>
        </w:numPr>
        <w:autoSpaceDE w:val="0"/>
        <w:autoSpaceDN w:val="0"/>
        <w:adjustRightInd w:val="0"/>
        <w:snapToGrid w:val="0"/>
        <w:spacing w:beforeLines="50" w:before="156" w:after="0"/>
        <w:ind w:left="697" w:hanging="357"/>
        <w:jc w:val="left"/>
        <w:rPr>
          <w:i/>
          <w:sz w:val="20"/>
          <w:szCs w:val="20"/>
        </w:rPr>
      </w:pPr>
      <w:r>
        <w:rPr>
          <w:i/>
          <w:sz w:val="20"/>
          <w:szCs w:val="20"/>
        </w:rPr>
        <w:t xml:space="preserve">For the transmission timing of DCI scheduled PUSCH (including CSI on PUSCH), the slot allocated for the PUSCH can be modified to be </w:t>
      </w:r>
      <m:oMath>
        <m:d>
          <m:dPr>
            <m:begChr m:val="⌊"/>
            <m:endChr m:val="⌋"/>
            <m:ctrlPr>
              <w:rPr>
                <w:rFonts w:ascii="Cambria Math" w:hAnsi="Cambria Math"/>
                <w:i/>
                <w:sz w:val="20"/>
                <w:szCs w:val="20"/>
              </w:rPr>
            </m:ctrlPr>
          </m:dPr>
          <m:e>
            <m:r>
              <w:rPr>
                <w:rFonts w:ascii="Cambria Math" w:hAnsi="Cambria Math"/>
                <w:sz w:val="20"/>
                <w:szCs w:val="20"/>
              </w:rPr>
              <m:t>n⋅</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PUSCH</m:t>
                        </m:r>
                      </m:sub>
                    </m:sSub>
                  </m:sup>
                </m:sSup>
              </m:num>
              <m:den>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sup>
                </m:sSup>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sz w:val="20"/>
          <w:szCs w:val="20"/>
        </w:rPr>
        <w:t>.</w:t>
      </w:r>
    </w:p>
    <w:p w:rsidR="00A37EE1" w:rsidRDefault="000C0DA1">
      <w:pPr>
        <w:pStyle w:val="BodyText"/>
        <w:widowControl/>
        <w:numPr>
          <w:ilvl w:val="0"/>
          <w:numId w:val="5"/>
        </w:numPr>
        <w:autoSpaceDE w:val="0"/>
        <w:autoSpaceDN w:val="0"/>
        <w:adjustRightInd w:val="0"/>
        <w:snapToGrid w:val="0"/>
        <w:spacing w:beforeLines="50" w:before="156" w:after="0"/>
        <w:ind w:left="697" w:hanging="357"/>
        <w:jc w:val="left"/>
        <w:rPr>
          <w:i/>
          <w:sz w:val="20"/>
          <w:szCs w:val="20"/>
        </w:rPr>
      </w:pPr>
      <w:r>
        <w:rPr>
          <w:i/>
          <w:sz w:val="20"/>
          <w:szCs w:val="20"/>
        </w:rPr>
        <w:t xml:space="preserve">For the transmission timing of RAR grant scheduled PUSCH, </w:t>
      </w:r>
      <w:r>
        <w:rPr>
          <w:i/>
          <w:color w:val="000000"/>
          <w:sz w:val="20"/>
          <w:szCs w:val="20"/>
        </w:rPr>
        <w:t xml:space="preserve">the UE transmits the PUSCH in slot </w:t>
      </w:r>
      <m:oMath>
        <m:r>
          <w:rPr>
            <w:rFonts w:ascii="Cambria Math" w:hAnsi="Cambria Math"/>
            <w:color w:val="000000"/>
            <w:sz w:val="20"/>
            <w:szCs w:val="20"/>
          </w:rPr>
          <m:t xml:space="preserve">n + </m:t>
        </m:r>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2</m:t>
            </m:r>
          </m:sub>
        </m:sSub>
        <m:r>
          <w:rPr>
            <w:rFonts w:ascii="Cambria Math" w:hAnsi="Cambria Math"/>
            <w:color w:val="000000"/>
            <w:sz w:val="20"/>
            <w:szCs w:val="20"/>
          </w:rPr>
          <m:t xml:space="preserve"> +Δ+</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color w:val="000000"/>
          <w:sz w:val="20"/>
          <w:szCs w:val="20"/>
        </w:rPr>
        <w:t>.</w:t>
      </w:r>
    </w:p>
    <w:p w:rsidR="00A37EE1" w:rsidRDefault="000C0DA1">
      <w:pPr>
        <w:pStyle w:val="BodyText"/>
        <w:widowControl/>
        <w:numPr>
          <w:ilvl w:val="0"/>
          <w:numId w:val="5"/>
        </w:numPr>
        <w:autoSpaceDE w:val="0"/>
        <w:autoSpaceDN w:val="0"/>
        <w:adjustRightInd w:val="0"/>
        <w:snapToGrid w:val="0"/>
        <w:spacing w:beforeLines="50" w:before="156" w:after="0"/>
        <w:ind w:left="697" w:hanging="357"/>
        <w:jc w:val="left"/>
        <w:rPr>
          <w:i/>
          <w:sz w:val="20"/>
          <w:szCs w:val="20"/>
        </w:rPr>
      </w:pPr>
      <w:r>
        <w:rPr>
          <w:i/>
          <w:sz w:val="20"/>
          <w:szCs w:val="20"/>
        </w:rPr>
        <w:t xml:space="preserve">For the transmission timing of HARQ-ACK on PUCCH, the UE provides corresponding HARQ-ACK information in a PUCCH transmission within slot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sz w:val="20"/>
          <w:szCs w:val="20"/>
        </w:rPr>
        <w:t>.</w:t>
      </w:r>
    </w:p>
    <w:p w:rsidR="00A37EE1" w:rsidRDefault="000C0DA1">
      <w:pPr>
        <w:pStyle w:val="BodyText"/>
        <w:widowControl/>
        <w:numPr>
          <w:ilvl w:val="0"/>
          <w:numId w:val="5"/>
        </w:numPr>
        <w:autoSpaceDE w:val="0"/>
        <w:autoSpaceDN w:val="0"/>
        <w:adjustRightInd w:val="0"/>
        <w:snapToGrid w:val="0"/>
        <w:spacing w:beforeLines="50" w:before="156" w:after="0"/>
        <w:ind w:left="697" w:hanging="357"/>
        <w:rPr>
          <w:i/>
          <w:sz w:val="20"/>
          <w:szCs w:val="20"/>
        </w:rPr>
      </w:pPr>
      <w:r>
        <w:rPr>
          <w:i/>
          <w:sz w:val="20"/>
          <w:szCs w:val="20"/>
        </w:rPr>
        <w:t xml:space="preserve">For the MAC CE action timing, the corresponding action and the UE assumption on the downlink configuration indicated by the MAC-CE command shall be applied starting from the first slot that is after slot </w:t>
      </w:r>
      <m:oMath>
        <m:r>
          <w:rPr>
            <w:rFonts w:ascii="Cambria Math" w:hAnsi="Cambria Math"/>
            <w:sz w:val="20"/>
            <w:szCs w:val="20"/>
          </w:rPr>
          <m:t>n+</m:t>
        </m:r>
        <m:sSubSup>
          <m:sSubSupPr>
            <m:ctrlPr>
              <w:rPr>
                <w:rFonts w:ascii="Cambria Math" w:hAnsi="Cambria Math"/>
                <w:i/>
                <w:sz w:val="20"/>
                <w:szCs w:val="20"/>
              </w:rPr>
            </m:ctrlPr>
          </m:sSubSupPr>
          <m:e>
            <m:r>
              <w:rPr>
                <w:rFonts w:ascii="Cambria Math" w:hAnsi="Cambria Math"/>
                <w:sz w:val="20"/>
                <w:szCs w:val="20"/>
              </w:rPr>
              <m:t>XN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color w:val="000000"/>
          <w:sz w:val="20"/>
          <w:szCs w:val="20"/>
        </w:rPr>
        <w:fldChar w:fldCharType="begin"/>
      </w:r>
      <w:r>
        <w:rPr>
          <w:i/>
          <w:color w:val="000000"/>
          <w:sz w:val="20"/>
          <w:szCs w:val="20"/>
        </w:rPr>
        <w:instrText xml:space="preserve"> QUOTE </w:instrText>
      </w:r>
      <m:oMath>
        <m:r>
          <m:rPr>
            <m:sty m:val="p"/>
          </m:rPr>
          <w:rPr>
            <w:rFonts w:ascii="Cambria Math" w:hAnsi="Cambria Math"/>
            <w:sz w:val="20"/>
            <w:szCs w:val="20"/>
          </w:rPr>
          <m:t>n+</m:t>
        </m:r>
        <m:sSubSup>
          <m:sSubSupPr>
            <m:ctrlPr>
              <w:rPr>
                <w:rFonts w:ascii="Cambria Math" w:hAnsi="Cambria Math"/>
                <w:i/>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hAnsi="Cambria Math"/>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K</m:t>
            </m:r>
          </m:e>
          <m:sub>
            <m:r>
              <m:rPr>
                <m:sty m:val="p"/>
              </m:rPr>
              <w:rPr>
                <w:rFonts w:ascii="Cambria Math" w:hAnsi="Cambria Math"/>
                <w:color w:val="000000"/>
                <w:sz w:val="20"/>
                <w:szCs w:val="20"/>
              </w:rPr>
              <m:t>offset</m:t>
            </m:r>
          </m:sub>
        </m:sSub>
      </m:oMath>
      <w:r>
        <w:rPr>
          <w:i/>
          <w:color w:val="000000"/>
          <w:sz w:val="20"/>
          <w:szCs w:val="20"/>
        </w:rPr>
        <w:instrText xml:space="preserve"> </w:instrText>
      </w:r>
      <w:r>
        <w:rPr>
          <w:i/>
          <w:color w:val="000000"/>
          <w:sz w:val="20"/>
          <w:szCs w:val="20"/>
        </w:rPr>
        <w:fldChar w:fldCharType="separate"/>
      </w:r>
      <m:oMath>
        <m:r>
          <m:rPr>
            <m:sty m:val="p"/>
          </m:rPr>
          <w:rPr>
            <w:rFonts w:ascii="Cambria Math" w:hAnsi="Cambria Math"/>
            <w:sz w:val="20"/>
            <w:szCs w:val="20"/>
          </w:rPr>
          <m:t>n+</m:t>
        </m:r>
        <m:sSubSup>
          <m:sSubSupPr>
            <m:ctrlPr>
              <w:rPr>
                <w:rFonts w:ascii="Cambria Math" w:hAnsi="Cambria Math"/>
                <w:i/>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r>
          <m:rPr>
            <m:sty m:val="p"/>
          </m:rPr>
          <w:rPr>
            <w:rFonts w:ascii="Cambria Math" w:hAnsi="Cambria Math"/>
            <w:sz w:val="20"/>
            <w:szCs w:val="20"/>
          </w:rPr>
          <m:t>+</m:t>
        </m:r>
        <m:sSub>
          <m:sSubPr>
            <m:ctrlPr>
              <w:rPr>
                <w:rFonts w:ascii="Cambria Math" w:hAnsi="Cambria Math"/>
                <w:i/>
                <w:color w:val="000000"/>
                <w:sz w:val="20"/>
                <w:szCs w:val="20"/>
              </w:rPr>
            </m:ctrlPr>
          </m:sSubPr>
          <m:e>
            <m:r>
              <m:rPr>
                <m:sty m:val="p"/>
              </m:rPr>
              <w:rPr>
                <w:rFonts w:ascii="Cambria Math" w:hAnsi="Cambria Math"/>
                <w:color w:val="000000"/>
                <w:sz w:val="20"/>
                <w:szCs w:val="20"/>
              </w:rPr>
              <m:t>K</m:t>
            </m:r>
          </m:e>
          <m:sub>
            <m:r>
              <m:rPr>
                <m:sty m:val="p"/>
              </m:rPr>
              <w:rPr>
                <w:rFonts w:ascii="Cambria Math" w:hAnsi="Cambria Math"/>
                <w:color w:val="000000"/>
                <w:sz w:val="20"/>
                <w:szCs w:val="20"/>
              </w:rPr>
              <m:t>offset</m:t>
            </m:r>
          </m:sub>
        </m:sSub>
      </m:oMath>
      <w:r>
        <w:rPr>
          <w:i/>
          <w:color w:val="000000"/>
          <w:sz w:val="20"/>
          <w:szCs w:val="20"/>
        </w:rPr>
        <w:fldChar w:fldCharType="end"/>
      </w:r>
      <w:r>
        <w:rPr>
          <w:i/>
          <w:color w:val="000000"/>
          <w:sz w:val="20"/>
          <w:szCs w:val="20"/>
        </w:rPr>
        <w:t xml:space="preserve">, where the value of </w:t>
      </w:r>
      <m:oMath>
        <m:r>
          <w:rPr>
            <w:rFonts w:ascii="Cambria Math" w:hAnsi="Cambria Math"/>
            <w:sz w:val="20"/>
            <w:szCs w:val="20"/>
          </w:rPr>
          <m:t>X</m:t>
        </m:r>
      </m:oMath>
      <w:r>
        <w:rPr>
          <w:i/>
          <w:sz w:val="20"/>
          <w:szCs w:val="20"/>
        </w:rPr>
        <w:t xml:space="preserve"> may depend on NTN UE capability and may not necessarily be equal to </w:t>
      </w:r>
      <m:oMath>
        <m:r>
          <w:rPr>
            <w:rFonts w:ascii="Cambria Math" w:hAnsi="Cambria Math"/>
            <w:sz w:val="20"/>
            <w:szCs w:val="20"/>
          </w:rPr>
          <m:t>3</m:t>
        </m:r>
      </m:oMath>
      <w:r>
        <w:rPr>
          <w:i/>
          <w:sz w:val="20"/>
          <w:szCs w:val="20"/>
        </w:rPr>
        <w:t xml:space="preserve">. How to determine the value of </w:t>
      </w:r>
      <m:oMath>
        <m:r>
          <w:rPr>
            <w:rFonts w:ascii="Cambria Math" w:hAnsi="Cambria Math"/>
            <w:sz w:val="20"/>
            <w:szCs w:val="20"/>
          </w:rPr>
          <m:t>X</m:t>
        </m:r>
      </m:oMath>
      <w:r>
        <w:rPr>
          <w:i/>
          <w:sz w:val="20"/>
          <w:szCs w:val="20"/>
        </w:rPr>
        <w:t xml:space="preserve"> is for further study.</w:t>
      </w:r>
    </w:p>
    <w:p w:rsidR="00A37EE1" w:rsidRDefault="000C0DA1">
      <w:pPr>
        <w:pStyle w:val="BodyText"/>
        <w:widowControl/>
        <w:numPr>
          <w:ilvl w:val="0"/>
          <w:numId w:val="5"/>
        </w:numPr>
        <w:autoSpaceDE w:val="0"/>
        <w:autoSpaceDN w:val="0"/>
        <w:adjustRightInd w:val="0"/>
        <w:snapToGrid w:val="0"/>
        <w:spacing w:beforeLines="50" w:before="156" w:after="0"/>
        <w:ind w:left="697" w:hanging="357"/>
        <w:jc w:val="left"/>
        <w:rPr>
          <w:i/>
          <w:sz w:val="20"/>
          <w:szCs w:val="20"/>
        </w:rPr>
      </w:pPr>
      <w:r>
        <w:rPr>
          <w:i/>
          <w:sz w:val="20"/>
          <w:szCs w:val="20"/>
        </w:rPr>
        <w:t xml:space="preserve">For the CSI reference resource timing, the CSI reference resource is given in the downlink slot </w:t>
      </w:r>
      <m:oMath>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CS</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ref</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sz w:val="20"/>
          <w:szCs w:val="20"/>
        </w:rPr>
        <w:t>.</w:t>
      </w:r>
    </w:p>
    <w:p w:rsidR="00A37EE1" w:rsidRDefault="000C0DA1">
      <w:pPr>
        <w:pStyle w:val="BodyText"/>
        <w:widowControl/>
        <w:numPr>
          <w:ilvl w:val="0"/>
          <w:numId w:val="5"/>
        </w:numPr>
        <w:autoSpaceDE w:val="0"/>
        <w:autoSpaceDN w:val="0"/>
        <w:adjustRightInd w:val="0"/>
        <w:snapToGrid w:val="0"/>
        <w:spacing w:beforeLines="50" w:before="156" w:after="0"/>
        <w:ind w:left="697" w:hanging="357"/>
        <w:rPr>
          <w:i/>
          <w:sz w:val="20"/>
          <w:szCs w:val="20"/>
        </w:rPr>
      </w:pPr>
      <w:r>
        <w:rPr>
          <w:i/>
          <w:color w:val="000000"/>
          <w:sz w:val="20"/>
          <w:szCs w:val="20"/>
        </w:rPr>
        <w:t xml:space="preserve">For the </w:t>
      </w:r>
      <w:r>
        <w:rPr>
          <w:i/>
          <w:sz w:val="20"/>
          <w:szCs w:val="20"/>
        </w:rPr>
        <w:t>transmission timing of</w:t>
      </w:r>
      <w:r>
        <w:rPr>
          <w:i/>
          <w:color w:val="000000"/>
          <w:sz w:val="20"/>
          <w:szCs w:val="20"/>
        </w:rPr>
        <w:t xml:space="preserve"> aperiodic SRS, </w:t>
      </w:r>
      <w:r>
        <w:rPr>
          <w:rFonts w:eastAsia="宋体"/>
          <w:i/>
          <w:sz w:val="20"/>
          <w:szCs w:val="20"/>
        </w:rPr>
        <w:t>the UE transmits aperiodic SRS in each of the triggered SRS resource set(s) in slot</w:t>
      </w:r>
      <m:oMath>
        <m:r>
          <w:rPr>
            <w:rFonts w:ascii="Cambria Math" w:eastAsia="宋体" w:hAnsi="Cambria Math"/>
            <w:sz w:val="20"/>
            <w:szCs w:val="20"/>
          </w:rPr>
          <m:t xml:space="preserve"> </m:t>
        </m:r>
        <m:d>
          <m:dPr>
            <m:begChr m:val="⌊"/>
            <m:endChr m:val="⌋"/>
            <m:ctrlPr>
              <w:rPr>
                <w:rFonts w:ascii="Cambria Math" w:hAnsi="Cambria Math"/>
                <w:i/>
                <w:sz w:val="20"/>
                <w:szCs w:val="20"/>
              </w:rPr>
            </m:ctrlPr>
          </m:dPr>
          <m:e>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SRS</m:t>
                        </m:r>
                      </m:sub>
                    </m:sSub>
                  </m:num>
                  <m:den>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den>
                </m:f>
              </m:sup>
            </m:sSup>
          </m:e>
        </m:d>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offset</m:t>
            </m:r>
          </m:sub>
        </m:sSub>
      </m:oMath>
      <w:r>
        <w:rPr>
          <w:i/>
          <w:sz w:val="20"/>
          <w:szCs w:val="20"/>
        </w:rPr>
        <w:t>.</w:t>
      </w:r>
    </w:p>
    <w:p w:rsidR="00A37EE1" w:rsidRDefault="000C0DA1">
      <w:pPr>
        <w:rPr>
          <w:sz w:val="20"/>
          <w:szCs w:val="20"/>
          <w:lang w:val="en-GB"/>
        </w:rPr>
      </w:pPr>
      <w:r>
        <w:rPr>
          <w:sz w:val="20"/>
          <w:szCs w:val="20"/>
          <w:lang w:val="en-GB"/>
        </w:rPr>
        <w:t xml:space="preserve">The motivation </w:t>
      </w:r>
      <w:r w:rsidR="00D17830">
        <w:rPr>
          <w:rFonts w:hint="eastAsia"/>
          <w:sz w:val="20"/>
          <w:szCs w:val="20"/>
          <w:lang w:val="en-GB"/>
        </w:rPr>
        <w:t>of</w:t>
      </w:r>
      <w:r w:rsidR="00D17830">
        <w:rPr>
          <w:sz w:val="20"/>
          <w:szCs w:val="20"/>
          <w:lang w:val="en-GB"/>
        </w:rPr>
        <w:t xml:space="preserve"> </w:t>
      </w:r>
      <w:r>
        <w:rPr>
          <w:sz w:val="20"/>
          <w:szCs w:val="20"/>
          <w:lang w:val="en-GB"/>
        </w:rPr>
        <w:t xml:space="preserve">such enhancements is to handle the impact on the scheduling due to the large RTT in NTN case. For avoiding the additional complexity for the gNB implementation and scheduling ambiguity, the same principle as existing NR that DL/UL frame boundary is aligned at scheduler (i.e., gNB side), should be followed as the baseline. For example, as illustrated in </w:t>
      </w:r>
      <w:r>
        <w:rPr>
          <w:sz w:val="20"/>
          <w:szCs w:val="20"/>
          <w:lang w:val="en-GB"/>
        </w:rPr>
        <w:fldChar w:fldCharType="begin"/>
      </w:r>
      <w:r>
        <w:rPr>
          <w:sz w:val="20"/>
          <w:szCs w:val="20"/>
          <w:lang w:val="en-GB"/>
        </w:rPr>
        <w:instrText xml:space="preserve"> REF _Ref47191479 \h  \* MERGEFORMAT </w:instrText>
      </w:r>
      <w:r>
        <w:rPr>
          <w:sz w:val="20"/>
          <w:szCs w:val="20"/>
          <w:lang w:val="en-GB"/>
        </w:rPr>
      </w:r>
      <w:r>
        <w:rPr>
          <w:sz w:val="20"/>
          <w:szCs w:val="20"/>
          <w:lang w:val="en-GB"/>
        </w:rPr>
        <w:fldChar w:fldCharType="separate"/>
      </w:r>
      <w:r w:rsidR="00920268" w:rsidRPr="00920268">
        <w:rPr>
          <w:sz w:val="20"/>
          <w:szCs w:val="20"/>
          <w:lang w:val="en-GB"/>
        </w:rPr>
        <w:t>Figure 1</w:t>
      </w:r>
      <w:r>
        <w:rPr>
          <w:sz w:val="20"/>
          <w:szCs w:val="20"/>
          <w:lang w:val="en-GB"/>
        </w:rPr>
        <w:fldChar w:fldCharType="end"/>
      </w:r>
      <w:r>
        <w:rPr>
          <w:sz w:val="20"/>
          <w:szCs w:val="20"/>
          <w:lang w:val="en-GB"/>
        </w:rPr>
        <w:t xml:space="preserve">, for the UL transmission according to the DL scheduling, the extension of </w:t>
      </w:r>
      <w:r>
        <w:rPr>
          <w:rFonts w:hint="eastAsia"/>
          <w:sz w:val="20"/>
          <w:szCs w:val="20"/>
          <w:lang w:val="en-GB"/>
        </w:rPr>
        <w:t xml:space="preserve">scheduling </w:t>
      </w:r>
      <w:r>
        <w:rPr>
          <w:sz w:val="20"/>
          <w:szCs w:val="20"/>
          <w:lang w:val="en-GB"/>
        </w:rPr>
        <w:t xml:space="preserve">offset should be able to cover the full TA as defined in </w:t>
      </w:r>
      <w:r>
        <w:rPr>
          <w:sz w:val="20"/>
          <w:szCs w:val="20"/>
          <w:lang w:val="en-GB"/>
        </w:rPr>
        <w:fldChar w:fldCharType="begin"/>
      </w:r>
      <w:r>
        <w:rPr>
          <w:sz w:val="20"/>
          <w:szCs w:val="20"/>
          <w:lang w:val="en-GB"/>
        </w:rPr>
        <w:instrText xml:space="preserve"> REF _Ref47190533 \r \h </w:instrText>
      </w:r>
      <w:r>
        <w:rPr>
          <w:sz w:val="20"/>
          <w:szCs w:val="20"/>
          <w:lang w:val="en-GB"/>
        </w:rPr>
      </w:r>
      <w:r>
        <w:rPr>
          <w:sz w:val="20"/>
          <w:szCs w:val="20"/>
          <w:lang w:val="en-GB"/>
        </w:rPr>
        <w:fldChar w:fldCharType="separate"/>
      </w:r>
      <w:r w:rsidR="00920268">
        <w:rPr>
          <w:sz w:val="20"/>
          <w:szCs w:val="20"/>
          <w:lang w:val="en-GB"/>
        </w:rPr>
        <w:t>[3]</w:t>
      </w:r>
      <w:r>
        <w:rPr>
          <w:sz w:val="20"/>
          <w:szCs w:val="20"/>
          <w:lang w:val="en-GB"/>
        </w:rPr>
        <w:fldChar w:fldCharType="end"/>
      </w:r>
      <w:r>
        <w:rPr>
          <w:sz w:val="20"/>
          <w:szCs w:val="20"/>
          <w:lang w:val="en-GB"/>
        </w:rPr>
        <w:t xml:space="preserve">. </w:t>
      </w:r>
    </w:p>
    <w:p w:rsidR="00A37EE1" w:rsidRDefault="000C0DA1">
      <w:pPr>
        <w:keepNext/>
        <w:jc w:val="center"/>
      </w:pPr>
      <w:r>
        <w:rPr>
          <w:noProof/>
        </w:rPr>
        <w:lastRenderedPageBreak/>
        <w:drawing>
          <wp:inline distT="0" distB="0" distL="0" distR="0">
            <wp:extent cx="4739640" cy="1341755"/>
            <wp:effectExtent l="0" t="0" r="381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39640" cy="1341755"/>
                    </a:xfrm>
                    <a:prstGeom prst="rect">
                      <a:avLst/>
                    </a:prstGeom>
                    <a:noFill/>
                    <a:ln>
                      <a:noFill/>
                    </a:ln>
                  </pic:spPr>
                </pic:pic>
              </a:graphicData>
            </a:graphic>
          </wp:inline>
        </w:drawing>
      </w:r>
    </w:p>
    <w:p w:rsidR="00A37EE1" w:rsidRPr="006219E9" w:rsidRDefault="000C0DA1">
      <w:pPr>
        <w:pStyle w:val="Caption"/>
        <w:jc w:val="center"/>
        <w:rPr>
          <w:rFonts w:ascii="Times New Roman" w:hAnsi="Times New Roman" w:cs="Times New Roman"/>
          <w:lang w:val="en-GB"/>
        </w:rPr>
      </w:pPr>
      <w:bookmarkStart w:id="5" w:name="_Ref47191479"/>
      <w:r w:rsidRPr="006219E9">
        <w:rPr>
          <w:rFonts w:ascii="Times New Roman" w:hAnsi="Times New Roman" w:cs="Times New Roman"/>
          <w:bCs/>
        </w:rPr>
        <w:t xml:space="preserve">Figure </w:t>
      </w:r>
      <w:r w:rsidRPr="006219E9">
        <w:rPr>
          <w:rFonts w:ascii="Times New Roman" w:hAnsi="Times New Roman" w:cs="Times New Roman"/>
          <w:bCs/>
        </w:rPr>
        <w:fldChar w:fldCharType="begin"/>
      </w:r>
      <w:r w:rsidRPr="006219E9">
        <w:rPr>
          <w:rFonts w:ascii="Times New Roman" w:hAnsi="Times New Roman" w:cs="Times New Roman"/>
          <w:bCs/>
        </w:rPr>
        <w:instrText xml:space="preserve"> SEQ Figure \* ARABIC </w:instrText>
      </w:r>
      <w:r w:rsidRPr="006219E9">
        <w:rPr>
          <w:rFonts w:ascii="Times New Roman" w:hAnsi="Times New Roman" w:cs="Times New Roman"/>
          <w:bCs/>
        </w:rPr>
        <w:fldChar w:fldCharType="separate"/>
      </w:r>
      <w:r w:rsidR="00920268" w:rsidRPr="006219E9">
        <w:rPr>
          <w:rFonts w:ascii="Times New Roman" w:hAnsi="Times New Roman" w:cs="Times New Roman"/>
          <w:bCs/>
          <w:noProof/>
        </w:rPr>
        <w:t>1</w:t>
      </w:r>
      <w:r w:rsidRPr="006219E9">
        <w:rPr>
          <w:rFonts w:ascii="Times New Roman" w:hAnsi="Times New Roman" w:cs="Times New Roman"/>
          <w:bCs/>
        </w:rPr>
        <w:fldChar w:fldCharType="end"/>
      </w:r>
      <w:bookmarkEnd w:id="5"/>
      <w:r w:rsidRPr="006219E9">
        <w:rPr>
          <w:rFonts w:ascii="Times New Roman" w:hAnsi="Times New Roman" w:cs="Times New Roman"/>
        </w:rPr>
        <w:t xml:space="preserve"> </w:t>
      </w:r>
      <w:r w:rsidR="00660B67" w:rsidRPr="006219E9">
        <w:rPr>
          <w:rFonts w:ascii="Times New Roman" w:eastAsiaTheme="minorEastAsia" w:hAnsi="Times New Roman" w:cs="Times New Roman"/>
          <w:kern w:val="0"/>
          <w:lang w:eastAsia="en-US"/>
        </w:rPr>
        <w:t>I</w:t>
      </w:r>
      <w:r w:rsidR="00660B67" w:rsidRPr="006219E9">
        <w:rPr>
          <w:rFonts w:ascii="Times New Roman" w:hAnsi="Times New Roman" w:cs="Times New Roman"/>
        </w:rPr>
        <w:t>llustration of full TA adjustment at UE to align the DL/UL frame boundary at BS</w:t>
      </w:r>
      <w:r w:rsidRPr="006219E9">
        <w:rPr>
          <w:rFonts w:ascii="Times New Roman" w:hAnsi="Times New Roman" w:cs="Times New Roman"/>
        </w:rPr>
        <w:t xml:space="preserve"> </w:t>
      </w:r>
      <w:r w:rsidRPr="006219E9">
        <w:rPr>
          <w:rFonts w:ascii="Times New Roman" w:hAnsi="Times New Roman" w:cs="Times New Roman"/>
        </w:rPr>
        <w:fldChar w:fldCharType="begin"/>
      </w:r>
      <w:r w:rsidRPr="006219E9">
        <w:rPr>
          <w:rFonts w:ascii="Times New Roman" w:hAnsi="Times New Roman" w:cs="Times New Roman"/>
        </w:rPr>
        <w:instrText xml:space="preserve"> REF _Ref47191455 \r \h  \* MERGEFORMAT </w:instrText>
      </w:r>
      <w:r w:rsidRPr="006219E9">
        <w:rPr>
          <w:rFonts w:ascii="Times New Roman" w:hAnsi="Times New Roman" w:cs="Times New Roman"/>
        </w:rPr>
      </w:r>
      <w:r w:rsidRPr="006219E9">
        <w:rPr>
          <w:rFonts w:ascii="Times New Roman" w:hAnsi="Times New Roman" w:cs="Times New Roman"/>
        </w:rPr>
        <w:fldChar w:fldCharType="separate"/>
      </w:r>
      <w:r w:rsidR="00920268" w:rsidRPr="006219E9">
        <w:rPr>
          <w:rFonts w:ascii="Times New Roman" w:hAnsi="Times New Roman" w:cs="Times New Roman"/>
        </w:rPr>
        <w:t>[2]</w:t>
      </w:r>
      <w:r w:rsidRPr="006219E9">
        <w:rPr>
          <w:rFonts w:ascii="Times New Roman" w:hAnsi="Times New Roman" w:cs="Times New Roman"/>
        </w:rPr>
        <w:fldChar w:fldCharType="end"/>
      </w:r>
    </w:p>
    <w:p w:rsidR="00A37EE1" w:rsidRDefault="000C0DA1">
      <w:pPr>
        <w:autoSpaceDE w:val="0"/>
        <w:autoSpaceDN w:val="0"/>
        <w:adjustRightInd w:val="0"/>
        <w:spacing w:beforeLines="50" w:before="156" w:after="120"/>
      </w:pPr>
      <w:r>
        <w:rPr>
          <w:b/>
          <w:i/>
          <w:kern w:val="0"/>
          <w:sz w:val="20"/>
          <w:szCs w:val="20"/>
          <w:lang w:val="en-GB"/>
        </w:rPr>
        <w:t>Proposal 1:</w:t>
      </w:r>
      <w:r>
        <w:rPr>
          <w:i/>
          <w:kern w:val="0"/>
          <w:sz w:val="20"/>
          <w:szCs w:val="20"/>
          <w:lang w:val="en-GB"/>
        </w:rPr>
        <w:t xml:space="preserve"> Aligned DL-UL frame boundary at scheduler (i.e., gNB side) side should be the baseline for timing relationship enhancement.</w:t>
      </w:r>
    </w:p>
    <w:p w:rsidR="00A37EE1" w:rsidRDefault="000C0DA1">
      <w:pPr>
        <w:keepNext/>
        <w:widowControl/>
        <w:numPr>
          <w:ilvl w:val="1"/>
          <w:numId w:val="3"/>
        </w:numPr>
        <w:tabs>
          <w:tab w:val="left" w:pos="576"/>
        </w:tabs>
        <w:autoSpaceDE w:val="0"/>
        <w:autoSpaceDN w:val="0"/>
        <w:adjustRightInd w:val="0"/>
        <w:snapToGrid w:val="0"/>
        <w:spacing w:before="120" w:after="120"/>
        <w:ind w:left="576"/>
        <w:outlineLvl w:val="1"/>
        <w:rPr>
          <w:b/>
          <w:bCs/>
          <w:sz w:val="24"/>
          <w:szCs w:val="22"/>
          <w:lang w:val="en-GB"/>
        </w:rPr>
      </w:pPr>
      <w:bookmarkStart w:id="6" w:name="_Ref47467225"/>
      <w:r>
        <w:rPr>
          <w:b/>
          <w:bCs/>
          <w:sz w:val="24"/>
          <w:szCs w:val="22"/>
        </w:rPr>
        <w:t xml:space="preserve">Acquisition of </w:t>
      </w:r>
      <w:r>
        <w:rPr>
          <w:b/>
          <w:bCs/>
          <w:i/>
          <w:iCs/>
          <w:sz w:val="24"/>
          <w:szCs w:val="22"/>
        </w:rPr>
        <w:t>K</w:t>
      </w:r>
      <w:r>
        <w:rPr>
          <w:b/>
          <w:bCs/>
          <w:i/>
          <w:iCs/>
          <w:sz w:val="24"/>
          <w:szCs w:val="22"/>
          <w:vertAlign w:val="subscript"/>
        </w:rPr>
        <w:t>offset</w:t>
      </w:r>
      <w:bookmarkEnd w:id="6"/>
      <w:r>
        <w:rPr>
          <w:b/>
          <w:bCs/>
          <w:i/>
          <w:iCs/>
          <w:sz w:val="24"/>
          <w:szCs w:val="22"/>
          <w:vertAlign w:val="subscript"/>
        </w:rPr>
        <w:t xml:space="preserve"> </w:t>
      </w:r>
    </w:p>
    <w:p w:rsidR="00A37EE1" w:rsidRDefault="000C0DA1">
      <w:pPr>
        <w:spacing w:beforeLines="50" w:before="156" w:afterLines="50" w:after="156"/>
        <w:rPr>
          <w:sz w:val="20"/>
          <w:szCs w:val="20"/>
        </w:rPr>
      </w:pPr>
      <w:r>
        <w:rPr>
          <w:rFonts w:hint="eastAsia"/>
          <w:sz w:val="20"/>
          <w:szCs w:val="20"/>
        </w:rPr>
        <w:t>According to the deployment of NTN typical scenarios, the propagation delay can be divided into two part</w:t>
      </w:r>
      <w:r>
        <w:rPr>
          <w:sz w:val="20"/>
          <w:szCs w:val="20"/>
        </w:rPr>
        <w:t>s</w:t>
      </w:r>
      <w:r>
        <w:rPr>
          <w:rFonts w:hint="eastAsia"/>
          <w:sz w:val="20"/>
          <w:szCs w:val="20"/>
        </w:rPr>
        <w:t xml:space="preserve">, </w:t>
      </w:r>
      <w:r w:rsidR="006D1532">
        <w:rPr>
          <w:sz w:val="20"/>
          <w:szCs w:val="20"/>
        </w:rPr>
        <w:t>i.e.,</w:t>
      </w:r>
      <w:r w:rsidR="006D1532">
        <w:rPr>
          <w:rFonts w:hint="eastAsia"/>
          <w:sz w:val="20"/>
          <w:szCs w:val="20"/>
        </w:rPr>
        <w:t xml:space="preserve"> </w:t>
      </w:r>
      <w:r>
        <w:rPr>
          <w:sz w:val="20"/>
          <w:szCs w:val="20"/>
        </w:rPr>
        <w:t xml:space="preserve">a </w:t>
      </w:r>
      <w:r>
        <w:rPr>
          <w:rFonts w:hint="eastAsia"/>
          <w:sz w:val="20"/>
          <w:szCs w:val="20"/>
        </w:rPr>
        <w:t xml:space="preserve">common and </w:t>
      </w:r>
      <w:r>
        <w:rPr>
          <w:sz w:val="20"/>
          <w:szCs w:val="20"/>
        </w:rPr>
        <w:t xml:space="preserve">a </w:t>
      </w:r>
      <w:r>
        <w:rPr>
          <w:rFonts w:hint="eastAsia"/>
          <w:sz w:val="20"/>
          <w:szCs w:val="20"/>
        </w:rPr>
        <w:t xml:space="preserve">UE specific </w:t>
      </w:r>
      <w:r>
        <w:rPr>
          <w:sz w:val="20"/>
          <w:szCs w:val="20"/>
        </w:rPr>
        <w:t>delay</w:t>
      </w:r>
      <w:r>
        <w:rPr>
          <w:rFonts w:hint="eastAsia"/>
          <w:sz w:val="20"/>
          <w:szCs w:val="20"/>
        </w:rPr>
        <w:t xml:space="preserve">, wherein </w:t>
      </w:r>
      <w:r>
        <w:rPr>
          <w:sz w:val="20"/>
          <w:szCs w:val="20"/>
        </w:rPr>
        <w:t xml:space="preserve">the common delay is </w:t>
      </w:r>
      <w:r w:rsidR="005C199B">
        <w:rPr>
          <w:sz w:val="20"/>
          <w:szCs w:val="20"/>
        </w:rPr>
        <w:t xml:space="preserve">determined by </w:t>
      </w:r>
      <w:r>
        <w:rPr>
          <w:sz w:val="20"/>
          <w:szCs w:val="20"/>
        </w:rPr>
        <w:t xml:space="preserve">the propagation delay between the satellite and </w:t>
      </w:r>
      <w:r w:rsidR="005C199B">
        <w:rPr>
          <w:sz w:val="20"/>
          <w:szCs w:val="20"/>
        </w:rPr>
        <w:t xml:space="preserve">reference point, e.g., </w:t>
      </w:r>
      <w:r>
        <w:rPr>
          <w:sz w:val="20"/>
          <w:szCs w:val="20"/>
        </w:rPr>
        <w:t xml:space="preserve">the </w:t>
      </w:r>
      <w:r>
        <w:rPr>
          <w:rFonts w:hint="eastAsia"/>
          <w:sz w:val="20"/>
          <w:szCs w:val="20"/>
        </w:rPr>
        <w:t>center of</w:t>
      </w:r>
      <w:r>
        <w:rPr>
          <w:sz w:val="20"/>
          <w:szCs w:val="20"/>
        </w:rPr>
        <w:t xml:space="preserve"> beam</w:t>
      </w:r>
      <w:r>
        <w:rPr>
          <w:rFonts w:hint="eastAsia"/>
          <w:sz w:val="20"/>
          <w:szCs w:val="20"/>
        </w:rPr>
        <w:t xml:space="preserve"> </w:t>
      </w:r>
      <w:r>
        <w:rPr>
          <w:sz w:val="20"/>
          <w:szCs w:val="20"/>
        </w:rPr>
        <w:t>foot</w:t>
      </w:r>
      <w:r>
        <w:rPr>
          <w:rFonts w:hint="eastAsia"/>
          <w:sz w:val="20"/>
          <w:szCs w:val="20"/>
        </w:rPr>
        <w:t xml:space="preserve"> </w:t>
      </w:r>
      <w:r>
        <w:rPr>
          <w:sz w:val="20"/>
          <w:szCs w:val="20"/>
        </w:rPr>
        <w:t>print for regenerative payload</w:t>
      </w:r>
      <w:r w:rsidR="005C199B">
        <w:rPr>
          <w:sz w:val="20"/>
          <w:szCs w:val="20"/>
        </w:rPr>
        <w:t xml:space="preserve">, which includes the </w:t>
      </w:r>
      <w:r>
        <w:rPr>
          <w:sz w:val="20"/>
          <w:szCs w:val="20"/>
        </w:rPr>
        <w:t>delay</w:t>
      </w:r>
      <w:r w:rsidR="005C199B">
        <w:rPr>
          <w:sz w:val="20"/>
          <w:szCs w:val="20"/>
        </w:rPr>
        <w:t xml:space="preserve"> due to the impact of </w:t>
      </w:r>
      <w:r>
        <w:rPr>
          <w:sz w:val="20"/>
          <w:szCs w:val="20"/>
        </w:rPr>
        <w:t xml:space="preserve">feeder link. </w:t>
      </w:r>
      <w:r w:rsidR="009C2300">
        <w:rPr>
          <w:sz w:val="20"/>
          <w:szCs w:val="20"/>
        </w:rPr>
        <w:t>And t</w:t>
      </w:r>
      <w:r>
        <w:rPr>
          <w:sz w:val="20"/>
          <w:szCs w:val="20"/>
        </w:rPr>
        <w:t xml:space="preserve">he </w:t>
      </w:r>
      <w:r>
        <w:rPr>
          <w:rFonts w:hint="eastAsia"/>
          <w:sz w:val="20"/>
          <w:szCs w:val="20"/>
        </w:rPr>
        <w:t xml:space="preserve">UE specific </w:t>
      </w:r>
      <w:r w:rsidR="00141932">
        <w:rPr>
          <w:sz w:val="20"/>
          <w:szCs w:val="20"/>
        </w:rPr>
        <w:t xml:space="preserve">delay may be </w:t>
      </w:r>
      <w:r>
        <w:rPr>
          <w:sz w:val="20"/>
          <w:szCs w:val="20"/>
        </w:rPr>
        <w:t xml:space="preserve">up to the cell/beam size. Given the </w:t>
      </w:r>
      <w:r>
        <w:rPr>
          <w:rFonts w:hint="eastAsia"/>
          <w:sz w:val="20"/>
          <w:szCs w:val="20"/>
        </w:rPr>
        <w:t xml:space="preserve">relationship between TA and </w:t>
      </w:r>
      <w:r>
        <w:rPr>
          <w:sz w:val="20"/>
          <w:szCs w:val="20"/>
        </w:rPr>
        <w:t>scheduling</w:t>
      </w:r>
      <w:r>
        <w:rPr>
          <w:rFonts w:hint="eastAsia"/>
          <w:sz w:val="20"/>
          <w:szCs w:val="20"/>
        </w:rPr>
        <w:t xml:space="preserve"> elaborated in </w:t>
      </w:r>
      <w:r>
        <w:rPr>
          <w:sz w:val="20"/>
          <w:szCs w:val="20"/>
        </w:rPr>
        <w:fldChar w:fldCharType="begin"/>
      </w:r>
      <w:r>
        <w:rPr>
          <w:sz w:val="20"/>
          <w:szCs w:val="20"/>
        </w:rPr>
        <w:instrText xml:space="preserve"> </w:instrText>
      </w:r>
      <w:r>
        <w:rPr>
          <w:rFonts w:hint="eastAsia"/>
          <w:sz w:val="20"/>
          <w:szCs w:val="20"/>
        </w:rPr>
        <w:instrText>REF _Ref47424717 \h</w:instrText>
      </w:r>
      <w:r>
        <w:rPr>
          <w:sz w:val="20"/>
          <w:szCs w:val="20"/>
        </w:rPr>
        <w:instrText xml:space="preserve">  \* MERGEFORMAT </w:instrText>
      </w:r>
      <w:r>
        <w:rPr>
          <w:sz w:val="20"/>
          <w:szCs w:val="20"/>
        </w:rPr>
      </w:r>
      <w:r>
        <w:rPr>
          <w:sz w:val="20"/>
          <w:szCs w:val="20"/>
        </w:rPr>
        <w:fldChar w:fldCharType="separate"/>
      </w:r>
      <w:r w:rsidR="00920268" w:rsidRPr="00920268">
        <w:rPr>
          <w:sz w:val="20"/>
          <w:szCs w:val="20"/>
        </w:rPr>
        <w:t>Figure 2</w:t>
      </w:r>
      <w:r>
        <w:rPr>
          <w:sz w:val="20"/>
          <w:szCs w:val="20"/>
        </w:rPr>
        <w:fldChar w:fldCharType="end"/>
      </w:r>
      <w:r>
        <w:rPr>
          <w:rFonts w:hint="eastAsia"/>
          <w:sz w:val="20"/>
          <w:szCs w:val="20"/>
        </w:rPr>
        <w:t>, TA</w:t>
      </w:r>
      <w:r>
        <w:rPr>
          <w:sz w:val="20"/>
          <w:szCs w:val="20"/>
        </w:rPr>
        <w:t xml:space="preserve"> </w:t>
      </w:r>
      <w:r>
        <w:rPr>
          <w:rFonts w:hint="eastAsia"/>
          <w:sz w:val="20"/>
          <w:szCs w:val="20"/>
        </w:rPr>
        <w:t>mechanism of UEs</w:t>
      </w:r>
      <w:r>
        <w:rPr>
          <w:sz w:val="20"/>
          <w:szCs w:val="20"/>
        </w:rPr>
        <w:t xml:space="preserve"> </w:t>
      </w:r>
      <w:r>
        <w:rPr>
          <w:rFonts w:hint="eastAsia"/>
          <w:sz w:val="20"/>
          <w:szCs w:val="20"/>
        </w:rPr>
        <w:t>should be syntheticall</w:t>
      </w:r>
      <w:r>
        <w:rPr>
          <w:sz w:val="20"/>
          <w:szCs w:val="20"/>
        </w:rPr>
        <w:t>y</w:t>
      </w:r>
      <w:r>
        <w:rPr>
          <w:rFonts w:hint="eastAsia"/>
          <w:sz w:val="20"/>
          <w:szCs w:val="20"/>
        </w:rPr>
        <w:t xml:space="preserve"> </w:t>
      </w:r>
      <w:r>
        <w:rPr>
          <w:sz w:val="20"/>
          <w:szCs w:val="20"/>
        </w:rPr>
        <w:t xml:space="preserve">considered </w:t>
      </w:r>
      <w:r>
        <w:rPr>
          <w:rFonts w:hint="eastAsia"/>
          <w:sz w:val="20"/>
          <w:szCs w:val="20"/>
        </w:rPr>
        <w:t xml:space="preserve">when we discuss </w:t>
      </w:r>
      <w:r>
        <w:rPr>
          <w:sz w:val="20"/>
          <w:szCs w:val="20"/>
        </w:rPr>
        <w:t xml:space="preserve">details of </w:t>
      </w:r>
      <w:r>
        <w:rPr>
          <w:rFonts w:hint="eastAsia"/>
          <w:iCs/>
          <w:sz w:val="20"/>
          <w:szCs w:val="20"/>
        </w:rPr>
        <w:t>scheduling offset</w:t>
      </w:r>
      <w:r>
        <w:rPr>
          <w:rFonts w:hint="eastAsia"/>
          <w:sz w:val="20"/>
          <w:szCs w:val="20"/>
        </w:rPr>
        <w:t xml:space="preserve">. </w:t>
      </w:r>
      <w:r w:rsidR="00B85716">
        <w:rPr>
          <w:iCs/>
          <w:sz w:val="20"/>
          <w:szCs w:val="20"/>
        </w:rPr>
        <w:t xml:space="preserve">For example, </w:t>
      </w:r>
      <w:r>
        <w:rPr>
          <w:rFonts w:hint="eastAsia"/>
          <w:iCs/>
          <w:sz w:val="20"/>
          <w:szCs w:val="20"/>
        </w:rPr>
        <w:t xml:space="preserve">the introduced </w:t>
      </w:r>
      <w:r w:rsidRPr="00E3700F">
        <w:rPr>
          <w:i/>
          <w:sz w:val="20"/>
          <w:szCs w:val="20"/>
        </w:rPr>
        <w:t>K</w:t>
      </w:r>
      <w:r w:rsidRPr="00E3700F">
        <w:rPr>
          <w:i/>
          <w:sz w:val="20"/>
          <w:szCs w:val="20"/>
          <w:vertAlign w:val="subscript"/>
        </w:rPr>
        <w:t>offset</w:t>
      </w:r>
      <w:r>
        <w:rPr>
          <w:rFonts w:hint="eastAsia"/>
          <w:sz w:val="20"/>
          <w:szCs w:val="20"/>
        </w:rPr>
        <w:t xml:space="preserve"> </w:t>
      </w:r>
      <w:r w:rsidR="002D0D22">
        <w:rPr>
          <w:sz w:val="20"/>
          <w:szCs w:val="20"/>
        </w:rPr>
        <w:t xml:space="preserve">should be able to </w:t>
      </w:r>
      <w:r>
        <w:rPr>
          <w:rFonts w:hint="eastAsia"/>
          <w:sz w:val="20"/>
          <w:szCs w:val="20"/>
        </w:rPr>
        <w:t xml:space="preserve">cover the common TA, while UE specific TA can be </w:t>
      </w:r>
      <w:r w:rsidR="002D0D22">
        <w:rPr>
          <w:sz w:val="20"/>
          <w:szCs w:val="20"/>
        </w:rPr>
        <w:t>handled</w:t>
      </w:r>
      <w:r w:rsidR="002D0D22">
        <w:rPr>
          <w:rFonts w:hint="eastAsia"/>
          <w:sz w:val="20"/>
          <w:szCs w:val="20"/>
        </w:rPr>
        <w:t xml:space="preserve"> </w:t>
      </w:r>
      <w:r>
        <w:rPr>
          <w:rFonts w:hint="eastAsia"/>
          <w:sz w:val="20"/>
          <w:szCs w:val="20"/>
        </w:rPr>
        <w:t xml:space="preserve">via extension of existing offset </w:t>
      </w:r>
      <w:r w:rsidR="008936DA">
        <w:rPr>
          <w:i/>
          <w:kern w:val="0"/>
          <w:sz w:val="20"/>
          <w:szCs w:val="20"/>
          <w:lang w:val="en-GB"/>
        </w:rPr>
        <w:t xml:space="preserve">(i.e., </w:t>
      </w:r>
      <w:r w:rsidR="008936DA">
        <w:rPr>
          <w:rFonts w:hint="eastAsia"/>
          <w:i/>
          <w:kern w:val="0"/>
          <w:sz w:val="20"/>
          <w:szCs w:val="20"/>
        </w:rPr>
        <w:t>k</w:t>
      </w:r>
      <w:r w:rsidR="008936DA">
        <w:rPr>
          <w:i/>
          <w:kern w:val="0"/>
          <w:sz w:val="20"/>
          <w:szCs w:val="20"/>
          <w:lang w:val="en-GB"/>
        </w:rPr>
        <w:t>, K</w:t>
      </w:r>
      <w:r w:rsidR="008936DA" w:rsidRPr="00E3700F">
        <w:rPr>
          <w:i/>
          <w:kern w:val="0"/>
          <w:sz w:val="20"/>
          <w:szCs w:val="20"/>
          <w:vertAlign w:val="subscript"/>
          <w:lang w:val="en-GB"/>
        </w:rPr>
        <w:t>1</w:t>
      </w:r>
      <w:r w:rsidR="008936DA">
        <w:rPr>
          <w:i/>
          <w:kern w:val="0"/>
          <w:sz w:val="20"/>
          <w:szCs w:val="20"/>
          <w:lang w:val="en-GB"/>
        </w:rPr>
        <w:t>, K</w:t>
      </w:r>
      <w:r w:rsidR="008936DA" w:rsidRPr="00E3700F">
        <w:rPr>
          <w:i/>
          <w:kern w:val="0"/>
          <w:sz w:val="20"/>
          <w:szCs w:val="20"/>
          <w:vertAlign w:val="subscript"/>
          <w:lang w:val="en-GB"/>
        </w:rPr>
        <w:t>2</w:t>
      </w:r>
      <w:r w:rsidR="008936DA">
        <w:rPr>
          <w:i/>
          <w:kern w:val="0"/>
          <w:sz w:val="20"/>
          <w:szCs w:val="20"/>
          <w:lang w:val="en-GB"/>
        </w:rPr>
        <w:t>).</w:t>
      </w:r>
    </w:p>
    <w:p w:rsidR="00A37EE1" w:rsidRDefault="000C0DA1">
      <w:pPr>
        <w:keepNext/>
        <w:jc w:val="center"/>
      </w:pPr>
      <w:r>
        <w:rPr>
          <w:rFonts w:ascii="Arial" w:hAnsi="Arial" w:cs="Arial"/>
          <w:noProof/>
          <w:color w:val="000000"/>
          <w:sz w:val="27"/>
          <w:szCs w:val="27"/>
          <w:shd w:val="clear" w:color="auto" w:fill="FFFFFF"/>
        </w:rPr>
        <w:drawing>
          <wp:inline distT="0" distB="0" distL="114300" distR="114300">
            <wp:extent cx="4796155" cy="1764665"/>
            <wp:effectExtent l="0" t="0" r="444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796155" cy="1764665"/>
                    </a:xfrm>
                    <a:prstGeom prst="rect">
                      <a:avLst/>
                    </a:prstGeom>
                    <a:noFill/>
                    <a:ln>
                      <a:noFill/>
                    </a:ln>
                  </pic:spPr>
                </pic:pic>
              </a:graphicData>
            </a:graphic>
          </wp:inline>
        </w:drawing>
      </w:r>
    </w:p>
    <w:p w:rsidR="00A37EE1" w:rsidRDefault="000C0DA1">
      <w:pPr>
        <w:pStyle w:val="Caption"/>
        <w:spacing w:beforeLines="50" w:before="156" w:afterLines="50" w:after="156"/>
        <w:jc w:val="center"/>
        <w:rPr>
          <w:rFonts w:ascii="Times New Roman" w:hAnsi="Times New Roman" w:cs="Times New Roman"/>
          <w:color w:val="000000"/>
          <w:sz w:val="27"/>
          <w:szCs w:val="27"/>
          <w:shd w:val="clear" w:color="auto" w:fill="FFFFFF"/>
        </w:rPr>
      </w:pPr>
      <w:bookmarkStart w:id="7" w:name="_Ref47424717"/>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920268">
        <w:rPr>
          <w:rFonts w:ascii="Times New Roman" w:hAnsi="Times New Roman" w:cs="Times New Roman"/>
          <w:noProof/>
        </w:rPr>
        <w:t>2</w:t>
      </w:r>
      <w:r>
        <w:rPr>
          <w:rFonts w:ascii="Times New Roman" w:hAnsi="Times New Roman" w:cs="Times New Roman"/>
        </w:rPr>
        <w:fldChar w:fldCharType="end"/>
      </w:r>
      <w:bookmarkEnd w:id="7"/>
      <w:r>
        <w:rPr>
          <w:rFonts w:ascii="Times New Roman" w:hAnsi="Times New Roman" w:cs="Times New Roman"/>
        </w:rPr>
        <w:t xml:space="preserve"> Illustration of relationship between TA and overall offset</w:t>
      </w:r>
    </w:p>
    <w:p w:rsidR="00A37EE1" w:rsidRDefault="000C0DA1">
      <w:pPr>
        <w:spacing w:beforeLines="50" w:before="156" w:afterLines="50" w:after="156"/>
        <w:rPr>
          <w:sz w:val="20"/>
          <w:szCs w:val="20"/>
        </w:rPr>
      </w:pPr>
      <w:r>
        <w:rPr>
          <w:bCs/>
          <w:color w:val="000000"/>
          <w:sz w:val="20"/>
          <w:szCs w:val="20"/>
          <w:shd w:val="clear" w:color="auto" w:fill="FFFFFF"/>
        </w:rPr>
        <w:t xml:space="preserve">W.r.t the </w:t>
      </w:r>
      <w:r>
        <w:rPr>
          <w:i/>
          <w:sz w:val="20"/>
          <w:szCs w:val="20"/>
        </w:rPr>
        <w:t>K</w:t>
      </w:r>
      <w:r>
        <w:rPr>
          <w:i/>
          <w:sz w:val="20"/>
          <w:szCs w:val="20"/>
          <w:vertAlign w:val="subscript"/>
        </w:rPr>
        <w:t>offset</w:t>
      </w:r>
      <w:r>
        <w:rPr>
          <w:sz w:val="20"/>
          <w:szCs w:val="20"/>
        </w:rPr>
        <w:t xml:space="preserve"> , m</w:t>
      </w:r>
      <w:r>
        <w:rPr>
          <w:bCs/>
          <w:color w:val="000000"/>
          <w:sz w:val="20"/>
          <w:szCs w:val="20"/>
          <w:shd w:val="clear" w:color="auto" w:fill="FFFFFF"/>
        </w:rPr>
        <w:t xml:space="preserve">ore specifically, </w:t>
      </w:r>
      <w:r w:rsidR="00C84D6D">
        <w:rPr>
          <w:bCs/>
          <w:color w:val="000000"/>
          <w:sz w:val="20"/>
          <w:szCs w:val="20"/>
          <w:shd w:val="clear" w:color="auto" w:fill="FFFFFF"/>
        </w:rPr>
        <w:t>according to</w:t>
      </w:r>
      <w:r>
        <w:rPr>
          <w:bCs/>
          <w:color w:val="000000"/>
          <w:sz w:val="20"/>
          <w:szCs w:val="20"/>
          <w:shd w:val="clear" w:color="auto" w:fill="FFFFFF"/>
        </w:rPr>
        <w:t xml:space="preserve"> the indicated common TA from gNB, </w:t>
      </w:r>
      <w:r w:rsidR="00243AAA">
        <w:rPr>
          <w:bCs/>
          <w:color w:val="000000"/>
          <w:sz w:val="20"/>
          <w:szCs w:val="20"/>
          <w:shd w:val="clear" w:color="auto" w:fill="FFFFFF"/>
        </w:rPr>
        <w:t xml:space="preserve">it can be directly derived by </w:t>
      </w:r>
      <w:r>
        <w:rPr>
          <w:rFonts w:hint="eastAsia"/>
          <w:bCs/>
          <w:color w:val="000000"/>
          <w:sz w:val="20"/>
          <w:szCs w:val="20"/>
          <w:shd w:val="clear" w:color="auto" w:fill="FFFFFF"/>
        </w:rPr>
        <w:t xml:space="preserve">both gNB and </w:t>
      </w:r>
      <w:r>
        <w:rPr>
          <w:bCs/>
          <w:color w:val="000000"/>
          <w:sz w:val="20"/>
          <w:szCs w:val="20"/>
          <w:shd w:val="clear" w:color="auto" w:fill="FFFFFF"/>
        </w:rPr>
        <w:t>the UE</w:t>
      </w:r>
      <w:r w:rsidR="00243AAA">
        <w:rPr>
          <w:bCs/>
          <w:color w:val="000000"/>
          <w:sz w:val="20"/>
          <w:szCs w:val="20"/>
          <w:shd w:val="clear" w:color="auto" w:fill="FFFFFF"/>
        </w:rPr>
        <w:t>, e.g.,</w:t>
      </w:r>
      <w:r>
        <w:rPr>
          <w:sz w:val="20"/>
          <w:szCs w:val="20"/>
        </w:rPr>
        <w:t xml:space="preserve"> convert the value according to the numerology</w:t>
      </w:r>
      <w:r>
        <w:rPr>
          <w:rFonts w:hint="eastAsia"/>
          <w:sz w:val="20"/>
          <w:szCs w:val="20"/>
        </w:rPr>
        <w:t xml:space="preserve"> </w:t>
      </w:r>
      <w:r>
        <w:rPr>
          <w:sz w:val="20"/>
          <w:szCs w:val="20"/>
        </w:rPr>
        <w:t xml:space="preserve">for corresponding scenario. For example, w.r.t the PUSCH transmission, the conversion of common TA to </w:t>
      </w:r>
      <w:r>
        <w:rPr>
          <w:i/>
          <w:sz w:val="20"/>
          <w:szCs w:val="20"/>
        </w:rPr>
        <w:t>K</w:t>
      </w:r>
      <w:r>
        <w:rPr>
          <w:i/>
          <w:sz w:val="20"/>
          <w:szCs w:val="20"/>
          <w:vertAlign w:val="subscript"/>
        </w:rPr>
        <w:t>offset</w:t>
      </w:r>
      <w:r>
        <w:rPr>
          <w:sz w:val="20"/>
          <w:szCs w:val="20"/>
        </w:rPr>
        <w:t xml:space="preserve"> will be done based on the SCS of PUSCH.</w:t>
      </w:r>
    </w:p>
    <w:p w:rsidR="00A37EE1" w:rsidRDefault="00753713">
      <w:pPr>
        <w:spacing w:beforeLines="50" w:before="156" w:afterLines="50" w:after="156"/>
        <w:rPr>
          <w:strike/>
          <w:sz w:val="20"/>
          <w:szCs w:val="20"/>
        </w:rPr>
      </w:pPr>
      <w:r>
        <w:rPr>
          <w:iCs/>
          <w:sz w:val="20"/>
          <w:szCs w:val="20"/>
        </w:rPr>
        <w:t>In a</w:t>
      </w:r>
      <w:r w:rsidR="000C0DA1">
        <w:rPr>
          <w:rFonts w:hint="eastAsia"/>
          <w:iCs/>
          <w:sz w:val="20"/>
          <w:szCs w:val="20"/>
        </w:rPr>
        <w:t>nother approach</w:t>
      </w:r>
      <w:r>
        <w:rPr>
          <w:iCs/>
          <w:sz w:val="20"/>
          <w:szCs w:val="20"/>
        </w:rPr>
        <w:t xml:space="preserve">, the </w:t>
      </w:r>
      <w:r w:rsidR="000C0DA1">
        <w:rPr>
          <w:i/>
          <w:sz w:val="20"/>
          <w:szCs w:val="20"/>
        </w:rPr>
        <w:t>K</w:t>
      </w:r>
      <w:r w:rsidR="000C0DA1">
        <w:rPr>
          <w:i/>
          <w:sz w:val="20"/>
          <w:szCs w:val="20"/>
          <w:vertAlign w:val="subscript"/>
        </w:rPr>
        <w:t>offset</w:t>
      </w:r>
      <w:r w:rsidR="000C0DA1">
        <w:rPr>
          <w:sz w:val="24"/>
          <w:szCs w:val="22"/>
          <w:vertAlign w:val="subscript"/>
        </w:rPr>
        <w:t xml:space="preserve"> </w:t>
      </w:r>
      <w:r>
        <w:rPr>
          <w:iCs/>
          <w:sz w:val="20"/>
          <w:szCs w:val="20"/>
        </w:rPr>
        <w:t xml:space="preserve">can be </w:t>
      </w:r>
      <w:r w:rsidR="000C0DA1">
        <w:rPr>
          <w:iCs/>
          <w:sz w:val="20"/>
          <w:szCs w:val="20"/>
        </w:rPr>
        <w:t xml:space="preserve">indicated to the UE explicitly </w:t>
      </w:r>
      <w:r w:rsidR="000C0DA1" w:rsidRPr="00753713">
        <w:rPr>
          <w:iCs/>
          <w:sz w:val="20"/>
          <w:szCs w:val="20"/>
        </w:rPr>
        <w:t>by common signaling, e.g., SIB</w:t>
      </w:r>
      <w:r w:rsidR="000C0DA1" w:rsidRPr="00753713">
        <w:rPr>
          <w:rFonts w:hint="eastAsia"/>
          <w:iCs/>
          <w:sz w:val="20"/>
          <w:szCs w:val="20"/>
        </w:rPr>
        <w:t xml:space="preserve">. </w:t>
      </w:r>
      <w:r w:rsidR="000C0DA1" w:rsidRPr="00E3700F">
        <w:rPr>
          <w:iCs/>
          <w:sz w:val="20"/>
          <w:szCs w:val="20"/>
        </w:rPr>
        <w:t>It means that the aforementioned conversion will be done at B</w:t>
      </w:r>
      <w:r w:rsidR="000C0DA1">
        <w:rPr>
          <w:iCs/>
          <w:kern w:val="0"/>
          <w:sz w:val="20"/>
          <w:szCs w:val="20"/>
        </w:rPr>
        <w:t>S side</w:t>
      </w:r>
      <w:r w:rsidR="000C0DA1">
        <w:rPr>
          <w:rFonts w:hint="eastAsia"/>
          <w:iCs/>
          <w:kern w:val="0"/>
          <w:sz w:val="20"/>
          <w:szCs w:val="20"/>
        </w:rPr>
        <w:t xml:space="preserve"> with </w:t>
      </w:r>
      <w:r w:rsidR="000C0DA1">
        <w:rPr>
          <w:iCs/>
          <w:kern w:val="0"/>
          <w:sz w:val="20"/>
          <w:szCs w:val="20"/>
        </w:rPr>
        <w:t xml:space="preserve">the </w:t>
      </w:r>
      <w:r w:rsidR="000C0DA1">
        <w:rPr>
          <w:rFonts w:hint="eastAsia"/>
          <w:iCs/>
          <w:kern w:val="0"/>
          <w:sz w:val="20"/>
          <w:szCs w:val="20"/>
        </w:rPr>
        <w:t>knowledge of common TA</w:t>
      </w:r>
      <w:r w:rsidR="000C0DA1">
        <w:rPr>
          <w:iCs/>
          <w:kern w:val="0"/>
          <w:sz w:val="20"/>
          <w:szCs w:val="20"/>
        </w:rPr>
        <w:t xml:space="preserve">. </w:t>
      </w:r>
      <w:r w:rsidR="000C0DA1">
        <w:rPr>
          <w:rFonts w:hint="eastAsia"/>
          <w:sz w:val="20"/>
          <w:szCs w:val="20"/>
        </w:rPr>
        <w:t>Compar</w:t>
      </w:r>
      <w:r w:rsidR="000C0DA1">
        <w:rPr>
          <w:sz w:val="20"/>
          <w:szCs w:val="20"/>
        </w:rPr>
        <w:t xml:space="preserve">ing </w:t>
      </w:r>
      <w:r w:rsidR="001C1F92">
        <w:rPr>
          <w:sz w:val="20"/>
          <w:szCs w:val="20"/>
        </w:rPr>
        <w:t>to</w:t>
      </w:r>
      <w:r w:rsidR="000C0DA1">
        <w:rPr>
          <w:rFonts w:hint="eastAsia"/>
          <w:sz w:val="20"/>
          <w:szCs w:val="20"/>
        </w:rPr>
        <w:t xml:space="preserve"> the first one, </w:t>
      </w:r>
      <w:r w:rsidR="000C0DA1">
        <w:rPr>
          <w:sz w:val="20"/>
          <w:szCs w:val="20"/>
        </w:rPr>
        <w:t xml:space="preserve">additional signaling </w:t>
      </w:r>
      <w:r w:rsidR="001C1F92">
        <w:rPr>
          <w:sz w:val="20"/>
          <w:szCs w:val="20"/>
        </w:rPr>
        <w:t xml:space="preserve">for updating the </w:t>
      </w:r>
      <w:r w:rsidR="001C1F92">
        <w:rPr>
          <w:i/>
          <w:sz w:val="20"/>
          <w:szCs w:val="20"/>
        </w:rPr>
        <w:t>K</w:t>
      </w:r>
      <w:r w:rsidR="001C1F92">
        <w:rPr>
          <w:i/>
          <w:sz w:val="20"/>
          <w:szCs w:val="20"/>
          <w:vertAlign w:val="subscript"/>
        </w:rPr>
        <w:t>offset</w:t>
      </w:r>
      <w:r w:rsidR="001C1F92">
        <w:rPr>
          <w:sz w:val="24"/>
          <w:szCs w:val="22"/>
          <w:vertAlign w:val="subscript"/>
        </w:rPr>
        <w:t xml:space="preserve"> </w:t>
      </w:r>
      <w:r w:rsidR="00FA25E7">
        <w:rPr>
          <w:sz w:val="20"/>
          <w:szCs w:val="20"/>
        </w:rPr>
        <w:t xml:space="preserve"> </w:t>
      </w:r>
      <w:r w:rsidR="001C1F92">
        <w:rPr>
          <w:sz w:val="20"/>
          <w:szCs w:val="20"/>
        </w:rPr>
        <w:t>is</w:t>
      </w:r>
      <w:r w:rsidR="000C0DA1">
        <w:rPr>
          <w:sz w:val="20"/>
          <w:szCs w:val="20"/>
        </w:rPr>
        <w:t xml:space="preserve"> needed to handle the impacts of </w:t>
      </w:r>
      <w:r w:rsidR="006628E6">
        <w:rPr>
          <w:sz w:val="20"/>
          <w:szCs w:val="20"/>
        </w:rPr>
        <w:t xml:space="preserve">variation </w:t>
      </w:r>
      <w:r w:rsidR="00FD7948">
        <w:rPr>
          <w:sz w:val="20"/>
          <w:szCs w:val="20"/>
        </w:rPr>
        <w:t xml:space="preserve">due to </w:t>
      </w:r>
      <w:r w:rsidR="000C0DA1">
        <w:rPr>
          <w:sz w:val="20"/>
          <w:szCs w:val="20"/>
        </w:rPr>
        <w:t>timing drift.</w:t>
      </w:r>
    </w:p>
    <w:p w:rsidR="00A37EE1" w:rsidRDefault="000C0DA1">
      <w:pPr>
        <w:spacing w:beforeLines="50" w:before="156" w:afterLines="50" w:after="156"/>
        <w:rPr>
          <w:sz w:val="20"/>
          <w:szCs w:val="20"/>
        </w:rPr>
      </w:pPr>
      <w:r>
        <w:rPr>
          <w:sz w:val="20"/>
          <w:szCs w:val="20"/>
        </w:rPr>
        <w:t xml:space="preserve">For the configuration of UE specific </w:t>
      </w:r>
      <w:r>
        <w:rPr>
          <w:rFonts w:hint="eastAsia"/>
          <w:sz w:val="20"/>
          <w:szCs w:val="20"/>
        </w:rPr>
        <w:t>scheduling offset</w:t>
      </w:r>
      <w:r>
        <w:rPr>
          <w:sz w:val="20"/>
          <w:szCs w:val="20"/>
        </w:rPr>
        <w:t>, different consideration according to the transmission scheme at each stage is needed. For example, once the pre-compensation is assumed at UE for preamble transmission, if the compensated value is not available at BS side</w:t>
      </w:r>
      <w:r>
        <w:rPr>
          <w:rFonts w:hint="eastAsia"/>
          <w:sz w:val="20"/>
          <w:szCs w:val="20"/>
        </w:rPr>
        <w:t>,</w:t>
      </w:r>
      <w:r>
        <w:rPr>
          <w:sz w:val="20"/>
          <w:szCs w:val="20"/>
        </w:rPr>
        <w:t xml:space="preserve"> the </w:t>
      </w:r>
      <m:oMath>
        <m:sSub>
          <m:sSubPr>
            <m:ctrlPr>
              <w:rPr>
                <w:rFonts w:ascii="Cambria Math" w:hAnsi="Cambria Math"/>
                <w:i/>
                <w:color w:val="000000"/>
                <w:sz w:val="20"/>
                <w:szCs w:val="20"/>
              </w:rPr>
            </m:ctrlPr>
          </m:sSubPr>
          <m:e>
            <m:r>
              <w:rPr>
                <w:rFonts w:ascii="Cambria Math" w:hAnsi="Cambria Math"/>
                <w:color w:val="000000"/>
                <w:sz w:val="20"/>
                <w:szCs w:val="20"/>
              </w:rPr>
              <m:t>K</m:t>
            </m:r>
          </m:e>
          <m:sub>
            <m:r>
              <w:rPr>
                <w:rFonts w:ascii="Cambria Math" w:hAnsi="Cambria Math"/>
                <w:color w:val="000000"/>
                <w:sz w:val="20"/>
                <w:szCs w:val="20"/>
              </w:rPr>
              <m:t>2</m:t>
            </m:r>
          </m:sub>
        </m:sSub>
      </m:oMath>
      <w:r>
        <w:rPr>
          <w:rFonts w:hint="eastAsia"/>
          <w:color w:val="000000"/>
          <w:sz w:val="20"/>
          <w:szCs w:val="20"/>
        </w:rPr>
        <w:t xml:space="preserve"> </w:t>
      </w:r>
      <w:r>
        <w:rPr>
          <w:color w:val="000000"/>
          <w:sz w:val="20"/>
          <w:szCs w:val="20"/>
        </w:rPr>
        <w:t xml:space="preserve">for the PSUCH scheduled by RAR should be </w:t>
      </w:r>
      <w:r>
        <w:rPr>
          <w:sz w:val="20"/>
          <w:szCs w:val="20"/>
        </w:rPr>
        <w:t xml:space="preserve">set to cover the </w:t>
      </w:r>
      <w:r w:rsidR="00215A8B">
        <w:rPr>
          <w:sz w:val="20"/>
          <w:szCs w:val="20"/>
        </w:rPr>
        <w:t>maximum UE specific TA</w:t>
      </w:r>
      <w:bookmarkStart w:id="8" w:name="_GoBack"/>
      <w:bookmarkEnd w:id="8"/>
      <w:r>
        <w:rPr>
          <w:sz w:val="20"/>
          <w:szCs w:val="20"/>
        </w:rPr>
        <w:t xml:space="preserve"> in one beam. However, if such </w:t>
      </w:r>
      <w:r>
        <w:rPr>
          <w:sz w:val="20"/>
          <w:szCs w:val="20"/>
        </w:rPr>
        <w:lastRenderedPageBreak/>
        <w:t>value is acquired by gNB according to the UE’s report, e.g., via two-step RACH, the determination of these UE specific value for indication can be well tuned for each UE.</w:t>
      </w:r>
    </w:p>
    <w:p w:rsidR="00A37EE1" w:rsidRDefault="000C0DA1">
      <w:pPr>
        <w:spacing w:beforeLines="50" w:before="156" w:afterLines="50" w:after="156"/>
        <w:rPr>
          <w:sz w:val="20"/>
          <w:szCs w:val="20"/>
        </w:rPr>
      </w:pPr>
      <w:r>
        <w:rPr>
          <w:rFonts w:hint="eastAsia"/>
          <w:sz w:val="20"/>
          <w:szCs w:val="20"/>
        </w:rPr>
        <w:t xml:space="preserve">In addition, for </w:t>
      </w:r>
      <w:r>
        <w:rPr>
          <w:sz w:val="20"/>
          <w:szCs w:val="20"/>
        </w:rPr>
        <w:t xml:space="preserve">other scenario such as </w:t>
      </w:r>
      <w:r>
        <w:rPr>
          <w:sz w:val="20"/>
          <w:szCs w:val="20"/>
          <w:lang w:val="en-GB"/>
        </w:rPr>
        <w:t>HAPS</w:t>
      </w:r>
      <w:r>
        <w:rPr>
          <w:rFonts w:hint="eastAsia"/>
          <w:sz w:val="20"/>
          <w:szCs w:val="20"/>
        </w:rPr>
        <w:t xml:space="preserve">, </w:t>
      </w:r>
      <w:r>
        <w:rPr>
          <w:sz w:val="20"/>
          <w:szCs w:val="20"/>
        </w:rPr>
        <w:t>due to the lower altitude</w:t>
      </w:r>
      <w:r>
        <w:rPr>
          <w:rFonts w:hint="eastAsia"/>
          <w:sz w:val="20"/>
          <w:szCs w:val="20"/>
        </w:rPr>
        <w:t xml:space="preserve"> platform</w:t>
      </w:r>
      <w:r>
        <w:rPr>
          <w:sz w:val="20"/>
          <w:szCs w:val="20"/>
        </w:rPr>
        <w:t xml:space="preserve">, the introduction of </w:t>
      </w:r>
      <w:r>
        <w:rPr>
          <w:i/>
          <w:sz w:val="20"/>
          <w:szCs w:val="20"/>
        </w:rPr>
        <w:t>K</w:t>
      </w:r>
      <w:r>
        <w:rPr>
          <w:i/>
          <w:sz w:val="20"/>
          <w:szCs w:val="20"/>
          <w:vertAlign w:val="subscript"/>
        </w:rPr>
        <w:t>offset</w:t>
      </w:r>
      <w:r>
        <w:rPr>
          <w:sz w:val="24"/>
          <w:szCs w:val="22"/>
          <w:vertAlign w:val="subscript"/>
        </w:rPr>
        <w:t xml:space="preserve"> </w:t>
      </w:r>
      <w:r>
        <w:rPr>
          <w:iCs/>
          <w:sz w:val="20"/>
          <w:szCs w:val="20"/>
        </w:rPr>
        <w:t>may not be necessary and extension of UE specific value will be enough to handle the</w:t>
      </w:r>
      <w:r>
        <w:rPr>
          <w:sz w:val="20"/>
          <w:szCs w:val="20"/>
        </w:rPr>
        <w:t xml:space="preserve"> large beam width.</w:t>
      </w:r>
    </w:p>
    <w:p w:rsidR="00A37EE1" w:rsidRDefault="000C0DA1">
      <w:pPr>
        <w:rPr>
          <w:b/>
          <w:i/>
          <w:kern w:val="0"/>
          <w:sz w:val="20"/>
          <w:szCs w:val="20"/>
          <w:lang w:val="en-GB"/>
        </w:rPr>
      </w:pPr>
      <w:r>
        <w:rPr>
          <w:b/>
          <w:i/>
          <w:kern w:val="0"/>
          <w:sz w:val="20"/>
          <w:szCs w:val="20"/>
          <w:lang w:val="en-GB"/>
        </w:rPr>
        <w:t xml:space="preserve">Proposal 2: </w:t>
      </w:r>
      <w:r>
        <w:rPr>
          <w:i/>
          <w:kern w:val="0"/>
          <w:sz w:val="20"/>
          <w:szCs w:val="20"/>
          <w:lang w:val="en-GB"/>
        </w:rPr>
        <w:t>The K</w:t>
      </w:r>
      <w:r>
        <w:rPr>
          <w:i/>
          <w:kern w:val="0"/>
          <w:sz w:val="20"/>
          <w:szCs w:val="20"/>
          <w:vertAlign w:val="subscript"/>
          <w:lang w:val="en-GB"/>
        </w:rPr>
        <w:t>offset</w:t>
      </w:r>
      <w:r>
        <w:rPr>
          <w:i/>
          <w:kern w:val="0"/>
          <w:sz w:val="20"/>
          <w:szCs w:val="20"/>
          <w:lang w:val="en-GB"/>
        </w:rPr>
        <w:t xml:space="preserve"> for all UEs should be derived from corresponding common TA value.</w:t>
      </w:r>
    </w:p>
    <w:p w:rsidR="00A37EE1" w:rsidRDefault="000C0DA1">
      <w:r>
        <w:rPr>
          <w:rFonts w:hint="eastAsia"/>
          <w:b/>
          <w:i/>
          <w:kern w:val="0"/>
          <w:sz w:val="20"/>
          <w:szCs w:val="20"/>
          <w:lang w:val="en-GB"/>
        </w:rPr>
        <w:t>P</w:t>
      </w:r>
      <w:r>
        <w:rPr>
          <w:b/>
          <w:i/>
          <w:kern w:val="0"/>
          <w:sz w:val="20"/>
          <w:szCs w:val="20"/>
          <w:lang w:val="en-GB"/>
        </w:rPr>
        <w:t xml:space="preserve">roposal 3: </w:t>
      </w:r>
      <w:r>
        <w:rPr>
          <w:i/>
          <w:kern w:val="0"/>
          <w:sz w:val="20"/>
          <w:szCs w:val="20"/>
          <w:lang w:val="en-GB"/>
        </w:rPr>
        <w:t xml:space="preserve">The impact of UE specific </w:t>
      </w:r>
      <w:r w:rsidR="00B5335E">
        <w:rPr>
          <w:i/>
          <w:kern w:val="0"/>
          <w:sz w:val="20"/>
          <w:szCs w:val="20"/>
          <w:lang w:val="en-GB"/>
        </w:rPr>
        <w:t>TA</w:t>
      </w:r>
      <w:r>
        <w:rPr>
          <w:i/>
          <w:kern w:val="0"/>
          <w:sz w:val="20"/>
          <w:szCs w:val="20"/>
          <w:lang w:val="en-GB"/>
        </w:rPr>
        <w:t xml:space="preserve"> </w:t>
      </w:r>
      <w:r w:rsidR="003779EC">
        <w:rPr>
          <w:rFonts w:hint="eastAsia"/>
          <w:i/>
          <w:kern w:val="0"/>
          <w:sz w:val="20"/>
          <w:szCs w:val="20"/>
        </w:rPr>
        <w:t>on</w:t>
      </w:r>
      <w:r w:rsidR="003779EC">
        <w:rPr>
          <w:i/>
          <w:kern w:val="0"/>
          <w:sz w:val="20"/>
          <w:szCs w:val="20"/>
        </w:rPr>
        <w:t xml:space="preserve"> </w:t>
      </w:r>
      <w:r>
        <w:rPr>
          <w:i/>
          <w:kern w:val="0"/>
          <w:sz w:val="20"/>
          <w:szCs w:val="20"/>
        </w:rPr>
        <w:t xml:space="preserve">scheduling offset </w:t>
      </w:r>
      <w:r>
        <w:rPr>
          <w:i/>
          <w:kern w:val="0"/>
          <w:sz w:val="20"/>
          <w:szCs w:val="20"/>
          <w:lang w:val="en-GB"/>
        </w:rPr>
        <w:t xml:space="preserve">can be handled via extension of existing offset </w:t>
      </w:r>
      <w:r w:rsidR="00E3700F">
        <w:rPr>
          <w:i/>
          <w:kern w:val="0"/>
          <w:sz w:val="20"/>
          <w:szCs w:val="20"/>
          <w:lang w:val="en-GB"/>
        </w:rPr>
        <w:t xml:space="preserve">(i.e., </w:t>
      </w:r>
      <w:r w:rsidR="00E3700F">
        <w:rPr>
          <w:rFonts w:hint="eastAsia"/>
          <w:i/>
          <w:kern w:val="0"/>
          <w:sz w:val="20"/>
          <w:szCs w:val="20"/>
        </w:rPr>
        <w:t>k</w:t>
      </w:r>
      <w:r w:rsidR="00E3700F">
        <w:rPr>
          <w:i/>
          <w:kern w:val="0"/>
          <w:sz w:val="20"/>
          <w:szCs w:val="20"/>
          <w:lang w:val="en-GB"/>
        </w:rPr>
        <w:t>, K</w:t>
      </w:r>
      <w:r w:rsidR="00E3700F" w:rsidRPr="00E3700F">
        <w:rPr>
          <w:i/>
          <w:kern w:val="0"/>
          <w:sz w:val="20"/>
          <w:szCs w:val="20"/>
          <w:vertAlign w:val="subscript"/>
          <w:lang w:val="en-GB"/>
        </w:rPr>
        <w:t>1</w:t>
      </w:r>
      <w:r w:rsidR="00E3700F">
        <w:rPr>
          <w:i/>
          <w:kern w:val="0"/>
          <w:sz w:val="20"/>
          <w:szCs w:val="20"/>
          <w:lang w:val="en-GB"/>
        </w:rPr>
        <w:t>, K</w:t>
      </w:r>
      <w:r w:rsidR="00E3700F" w:rsidRPr="00E3700F">
        <w:rPr>
          <w:i/>
          <w:kern w:val="0"/>
          <w:sz w:val="20"/>
          <w:szCs w:val="20"/>
          <w:vertAlign w:val="subscript"/>
          <w:lang w:val="en-GB"/>
        </w:rPr>
        <w:t>2</w:t>
      </w:r>
      <w:r w:rsidR="00E3700F">
        <w:rPr>
          <w:i/>
          <w:kern w:val="0"/>
          <w:sz w:val="20"/>
          <w:szCs w:val="20"/>
          <w:lang w:val="en-GB"/>
        </w:rPr>
        <w:t>).</w:t>
      </w:r>
    </w:p>
    <w:p w:rsidR="00A37EE1" w:rsidRDefault="000C0DA1">
      <w:pPr>
        <w:rPr>
          <w:i/>
          <w:kern w:val="0"/>
          <w:sz w:val="20"/>
          <w:szCs w:val="20"/>
          <w:lang w:val="en-GB"/>
        </w:rPr>
      </w:pPr>
      <w:r>
        <w:rPr>
          <w:rFonts w:hint="eastAsia"/>
          <w:b/>
          <w:i/>
          <w:kern w:val="0"/>
          <w:sz w:val="20"/>
          <w:szCs w:val="20"/>
          <w:lang w:val="en-GB"/>
        </w:rPr>
        <w:t>P</w:t>
      </w:r>
      <w:r>
        <w:rPr>
          <w:b/>
          <w:i/>
          <w:kern w:val="0"/>
          <w:sz w:val="20"/>
          <w:szCs w:val="20"/>
          <w:lang w:val="en-GB"/>
        </w:rPr>
        <w:t xml:space="preserve">roposal 4: </w:t>
      </w:r>
      <w:r>
        <w:rPr>
          <w:i/>
          <w:kern w:val="0"/>
          <w:sz w:val="20"/>
          <w:szCs w:val="20"/>
          <w:lang w:val="en-GB"/>
        </w:rPr>
        <w:t xml:space="preserve">In case of UE dominated synchronization approach, the reported TA value from UE side should be considered for the configuration of UE specific offset </w:t>
      </w:r>
      <w:r w:rsidR="00E3700F">
        <w:rPr>
          <w:i/>
          <w:kern w:val="0"/>
          <w:sz w:val="20"/>
          <w:szCs w:val="20"/>
          <w:lang w:val="en-GB"/>
        </w:rPr>
        <w:t xml:space="preserve">(i.e., </w:t>
      </w:r>
      <w:r w:rsidR="00E3700F">
        <w:rPr>
          <w:rFonts w:hint="eastAsia"/>
          <w:i/>
          <w:kern w:val="0"/>
          <w:sz w:val="20"/>
          <w:szCs w:val="20"/>
        </w:rPr>
        <w:t>k</w:t>
      </w:r>
      <w:r w:rsidR="00E3700F">
        <w:rPr>
          <w:i/>
          <w:kern w:val="0"/>
          <w:sz w:val="20"/>
          <w:szCs w:val="20"/>
          <w:lang w:val="en-GB"/>
        </w:rPr>
        <w:t>, K</w:t>
      </w:r>
      <w:r w:rsidR="00E3700F" w:rsidRPr="00E3700F">
        <w:rPr>
          <w:i/>
          <w:kern w:val="0"/>
          <w:sz w:val="20"/>
          <w:szCs w:val="20"/>
          <w:vertAlign w:val="subscript"/>
          <w:lang w:val="en-GB"/>
        </w:rPr>
        <w:t>1</w:t>
      </w:r>
      <w:r w:rsidR="00E3700F">
        <w:rPr>
          <w:i/>
          <w:kern w:val="0"/>
          <w:sz w:val="20"/>
          <w:szCs w:val="20"/>
          <w:lang w:val="en-GB"/>
        </w:rPr>
        <w:t>, K</w:t>
      </w:r>
      <w:r w:rsidR="00E3700F" w:rsidRPr="00E3700F">
        <w:rPr>
          <w:i/>
          <w:kern w:val="0"/>
          <w:sz w:val="20"/>
          <w:szCs w:val="20"/>
          <w:vertAlign w:val="subscript"/>
          <w:lang w:val="en-GB"/>
        </w:rPr>
        <w:t>2</w:t>
      </w:r>
      <w:r w:rsidR="00E3700F">
        <w:rPr>
          <w:i/>
          <w:kern w:val="0"/>
          <w:sz w:val="20"/>
          <w:szCs w:val="20"/>
          <w:lang w:val="en-GB"/>
        </w:rPr>
        <w:t>).</w:t>
      </w:r>
    </w:p>
    <w:p w:rsidR="00A37EE1" w:rsidRDefault="000C0DA1">
      <w:pPr>
        <w:autoSpaceDE w:val="0"/>
        <w:autoSpaceDN w:val="0"/>
        <w:adjustRightInd w:val="0"/>
        <w:spacing w:after="120"/>
        <w:rPr>
          <w:i/>
          <w:kern w:val="0"/>
          <w:sz w:val="20"/>
          <w:szCs w:val="20"/>
          <w:highlight w:val="yellow"/>
          <w:lang w:val="en-GB"/>
        </w:rPr>
      </w:pPr>
      <w:r>
        <w:rPr>
          <w:b/>
          <w:i/>
          <w:kern w:val="0"/>
          <w:sz w:val="20"/>
          <w:szCs w:val="20"/>
        </w:rPr>
        <w:t>Proposal 5</w:t>
      </w:r>
      <w:r>
        <w:rPr>
          <w:b/>
          <w:i/>
          <w:kern w:val="0"/>
          <w:sz w:val="20"/>
          <w:szCs w:val="20"/>
          <w:lang w:val="en-GB"/>
        </w:rPr>
        <w:t>:</w:t>
      </w:r>
      <w:r>
        <w:rPr>
          <w:i/>
          <w:kern w:val="0"/>
          <w:sz w:val="20"/>
          <w:szCs w:val="20"/>
          <w:lang w:val="en-GB"/>
        </w:rPr>
        <w:t xml:space="preserve"> </w:t>
      </w:r>
      <w:r>
        <w:rPr>
          <w:i/>
          <w:kern w:val="0"/>
          <w:sz w:val="20"/>
          <w:szCs w:val="20"/>
        </w:rPr>
        <w:t>For Msg-3</w:t>
      </w:r>
      <w:r>
        <w:rPr>
          <w:rFonts w:hint="eastAsia"/>
          <w:i/>
          <w:kern w:val="0"/>
          <w:sz w:val="20"/>
          <w:szCs w:val="20"/>
        </w:rPr>
        <w:t xml:space="preserve"> </w:t>
      </w:r>
      <w:r>
        <w:rPr>
          <w:i/>
          <w:kern w:val="0"/>
          <w:sz w:val="20"/>
          <w:szCs w:val="20"/>
        </w:rPr>
        <w:t>transmission, the</w:t>
      </w:r>
      <w:r>
        <w:rPr>
          <w:rFonts w:hint="eastAsia"/>
          <w:i/>
          <w:kern w:val="0"/>
          <w:sz w:val="20"/>
          <w:szCs w:val="20"/>
        </w:rPr>
        <w:t xml:space="preserve"> </w:t>
      </w:r>
      <w:r>
        <w:rPr>
          <w:i/>
          <w:kern w:val="0"/>
          <w:sz w:val="20"/>
          <w:szCs w:val="20"/>
        </w:rPr>
        <w:t>existing offset (K</w:t>
      </w:r>
      <w:r>
        <w:rPr>
          <w:i/>
          <w:kern w:val="0"/>
          <w:sz w:val="20"/>
          <w:szCs w:val="20"/>
          <w:vertAlign w:val="subscript"/>
        </w:rPr>
        <w:t>2</w:t>
      </w:r>
      <w:r>
        <w:rPr>
          <w:i/>
          <w:kern w:val="0"/>
          <w:sz w:val="20"/>
          <w:szCs w:val="20"/>
        </w:rPr>
        <w:t>)</w:t>
      </w:r>
      <w:r>
        <w:rPr>
          <w:rFonts w:hint="eastAsia"/>
          <w:i/>
          <w:kern w:val="0"/>
          <w:sz w:val="20"/>
          <w:szCs w:val="20"/>
        </w:rPr>
        <w:t xml:space="preserve"> should</w:t>
      </w:r>
      <w:r>
        <w:rPr>
          <w:i/>
          <w:kern w:val="0"/>
          <w:sz w:val="20"/>
          <w:szCs w:val="20"/>
        </w:rPr>
        <w:t xml:space="preserve"> be configured to cover the maximum UE specific TA value.</w:t>
      </w:r>
      <w:r>
        <w:rPr>
          <w:rFonts w:hint="eastAsia"/>
          <w:i/>
          <w:kern w:val="0"/>
          <w:sz w:val="20"/>
          <w:szCs w:val="20"/>
        </w:rPr>
        <w:t xml:space="preserve"> </w:t>
      </w:r>
    </w:p>
    <w:p w:rsidR="00A37EE1" w:rsidRDefault="000C0DA1">
      <w:pPr>
        <w:keepNext/>
        <w:widowControl/>
        <w:numPr>
          <w:ilvl w:val="1"/>
          <w:numId w:val="3"/>
        </w:numPr>
        <w:tabs>
          <w:tab w:val="left" w:pos="576"/>
        </w:tabs>
        <w:autoSpaceDE w:val="0"/>
        <w:autoSpaceDN w:val="0"/>
        <w:adjustRightInd w:val="0"/>
        <w:snapToGrid w:val="0"/>
        <w:spacing w:before="120" w:after="120"/>
        <w:ind w:left="576"/>
        <w:outlineLvl w:val="1"/>
        <w:rPr>
          <w:b/>
          <w:bCs/>
          <w:sz w:val="24"/>
          <w:szCs w:val="22"/>
        </w:rPr>
      </w:pPr>
      <w:r>
        <w:rPr>
          <w:b/>
          <w:bCs/>
          <w:sz w:val="24"/>
          <w:szCs w:val="22"/>
        </w:rPr>
        <w:t>Unit of extended offset</w:t>
      </w:r>
    </w:p>
    <w:p w:rsidR="00A37EE1" w:rsidRDefault="000C0DA1">
      <w:pPr>
        <w:widowControl/>
        <w:spacing w:beforeLines="50" w:before="156" w:after="160"/>
        <w:rPr>
          <w:bCs/>
          <w:kern w:val="0"/>
          <w:sz w:val="20"/>
          <w:szCs w:val="20"/>
        </w:rPr>
      </w:pPr>
      <w:r>
        <w:rPr>
          <w:rFonts w:hint="eastAsia"/>
          <w:bCs/>
          <w:kern w:val="0"/>
          <w:sz w:val="20"/>
          <w:szCs w:val="20"/>
        </w:rPr>
        <w:t xml:space="preserve">As mentioned in section </w:t>
      </w:r>
      <w:r>
        <w:rPr>
          <w:bCs/>
          <w:kern w:val="0"/>
          <w:sz w:val="20"/>
          <w:szCs w:val="20"/>
        </w:rPr>
        <w:fldChar w:fldCharType="begin"/>
      </w:r>
      <w:r>
        <w:rPr>
          <w:bCs/>
          <w:kern w:val="0"/>
          <w:sz w:val="20"/>
          <w:szCs w:val="20"/>
        </w:rPr>
        <w:instrText xml:space="preserve"> </w:instrText>
      </w:r>
      <w:r>
        <w:rPr>
          <w:rFonts w:hint="eastAsia"/>
          <w:bCs/>
          <w:kern w:val="0"/>
          <w:sz w:val="20"/>
          <w:szCs w:val="20"/>
        </w:rPr>
        <w:instrText>REF _Ref47467225 \r \h</w:instrText>
      </w:r>
      <w:r>
        <w:rPr>
          <w:bCs/>
          <w:kern w:val="0"/>
          <w:sz w:val="20"/>
          <w:szCs w:val="20"/>
        </w:rPr>
        <w:instrText xml:space="preserve"> </w:instrText>
      </w:r>
      <w:r>
        <w:rPr>
          <w:bCs/>
          <w:kern w:val="0"/>
          <w:sz w:val="20"/>
          <w:szCs w:val="20"/>
        </w:rPr>
      </w:r>
      <w:r>
        <w:rPr>
          <w:bCs/>
          <w:kern w:val="0"/>
          <w:sz w:val="20"/>
          <w:szCs w:val="20"/>
        </w:rPr>
        <w:fldChar w:fldCharType="separate"/>
      </w:r>
      <w:r w:rsidR="00920268">
        <w:rPr>
          <w:bCs/>
          <w:kern w:val="0"/>
          <w:sz w:val="20"/>
          <w:szCs w:val="20"/>
        </w:rPr>
        <w:t>2.1</w:t>
      </w:r>
      <w:r>
        <w:rPr>
          <w:bCs/>
          <w:kern w:val="0"/>
          <w:sz w:val="20"/>
          <w:szCs w:val="20"/>
        </w:rPr>
        <w:fldChar w:fldCharType="end"/>
      </w:r>
      <w:r>
        <w:rPr>
          <w:rFonts w:hint="eastAsia"/>
          <w:bCs/>
          <w:kern w:val="0"/>
          <w:sz w:val="20"/>
          <w:szCs w:val="20"/>
        </w:rPr>
        <w:t xml:space="preserve">, </w:t>
      </w:r>
      <w:r>
        <w:rPr>
          <w:i/>
          <w:sz w:val="20"/>
          <w:szCs w:val="20"/>
        </w:rPr>
        <w:t>K</w:t>
      </w:r>
      <w:r>
        <w:rPr>
          <w:i/>
          <w:sz w:val="20"/>
          <w:szCs w:val="20"/>
          <w:vertAlign w:val="subscript"/>
        </w:rPr>
        <w:t>offset</w:t>
      </w:r>
      <w:r>
        <w:rPr>
          <w:rFonts w:hint="eastAsia"/>
          <w:i/>
          <w:sz w:val="20"/>
          <w:szCs w:val="20"/>
          <w:vertAlign w:val="subscript"/>
        </w:rPr>
        <w:t xml:space="preserve"> </w:t>
      </w:r>
      <w:r>
        <w:rPr>
          <w:rFonts w:hint="eastAsia"/>
          <w:sz w:val="20"/>
          <w:szCs w:val="20"/>
        </w:rPr>
        <w:t>can be derived via co</w:t>
      </w:r>
      <w:r>
        <w:rPr>
          <w:sz w:val="20"/>
          <w:szCs w:val="20"/>
        </w:rPr>
        <w:t>nver</w:t>
      </w:r>
      <w:r>
        <w:rPr>
          <w:rFonts w:hint="eastAsia"/>
          <w:sz w:val="20"/>
          <w:szCs w:val="20"/>
        </w:rPr>
        <w:t xml:space="preserve">sion of </w:t>
      </w:r>
      <w:r>
        <w:rPr>
          <w:sz w:val="20"/>
          <w:szCs w:val="20"/>
        </w:rPr>
        <w:t xml:space="preserve">common TA </w:t>
      </w:r>
      <w:r>
        <w:rPr>
          <w:rFonts w:hint="eastAsia"/>
          <w:sz w:val="20"/>
          <w:szCs w:val="20"/>
        </w:rPr>
        <w:t>in different scenarios. D</w:t>
      </w:r>
      <w:r>
        <w:rPr>
          <w:rFonts w:hint="eastAsia"/>
          <w:bCs/>
          <w:kern w:val="0"/>
          <w:sz w:val="20"/>
          <w:szCs w:val="20"/>
        </w:rPr>
        <w:t xml:space="preserve">ue to the larger round trip delay in NTN system, the common TA could be dozens of milliseconds. And intuitive examples of conversion is to transfer unit of millisecond into unit of frame, subframe, slot, or symbol, wherein the length of slot depends on the numerology of scheduled transmission. Apparently, </w:t>
      </w:r>
      <w:r w:rsidR="00E966D9">
        <w:rPr>
          <w:rFonts w:hint="eastAsia"/>
          <w:bCs/>
          <w:kern w:val="0"/>
          <w:sz w:val="20"/>
          <w:szCs w:val="20"/>
        </w:rPr>
        <w:t>in</w:t>
      </w:r>
      <w:r w:rsidR="00E966D9">
        <w:rPr>
          <w:bCs/>
          <w:kern w:val="0"/>
          <w:sz w:val="20"/>
          <w:szCs w:val="20"/>
        </w:rPr>
        <w:t xml:space="preserve"> case of derivation based solution, </w:t>
      </w:r>
      <w:r>
        <w:rPr>
          <w:rFonts w:hint="eastAsia"/>
          <w:bCs/>
          <w:kern w:val="0"/>
          <w:sz w:val="20"/>
          <w:szCs w:val="20"/>
        </w:rPr>
        <w:t>different unit as frame/slot can be</w:t>
      </w:r>
      <w:r w:rsidR="00737F28">
        <w:rPr>
          <w:bCs/>
          <w:kern w:val="0"/>
          <w:sz w:val="20"/>
          <w:szCs w:val="20"/>
        </w:rPr>
        <w:t xml:space="preserve"> naturally</w:t>
      </w:r>
      <w:r>
        <w:rPr>
          <w:rFonts w:hint="eastAsia"/>
          <w:bCs/>
          <w:kern w:val="0"/>
          <w:sz w:val="20"/>
          <w:szCs w:val="20"/>
        </w:rPr>
        <w:t xml:space="preserve"> handled by corresponding deriving from common TA with slight computation impact. </w:t>
      </w:r>
    </w:p>
    <w:p w:rsidR="00A37EE1" w:rsidRDefault="000C0DA1">
      <w:pPr>
        <w:widowControl/>
        <w:spacing w:beforeLines="50" w:before="156" w:after="160"/>
        <w:rPr>
          <w:bCs/>
          <w:kern w:val="0"/>
          <w:sz w:val="20"/>
          <w:szCs w:val="20"/>
        </w:rPr>
      </w:pPr>
      <w:r>
        <w:rPr>
          <w:rFonts w:hint="eastAsia"/>
          <w:bCs/>
          <w:kern w:val="0"/>
          <w:sz w:val="20"/>
          <w:szCs w:val="20"/>
        </w:rPr>
        <w:t xml:space="preserve">However, the impact of unit would be </w:t>
      </w:r>
      <w:r>
        <w:rPr>
          <w:bCs/>
          <w:kern w:val="0"/>
          <w:sz w:val="20"/>
          <w:szCs w:val="20"/>
        </w:rPr>
        <w:t>critical</w:t>
      </w:r>
      <w:r>
        <w:rPr>
          <w:rFonts w:hint="eastAsia"/>
          <w:bCs/>
          <w:kern w:val="0"/>
          <w:sz w:val="20"/>
          <w:szCs w:val="20"/>
        </w:rPr>
        <w:t xml:space="preserve"> for </w:t>
      </w:r>
      <w:r>
        <w:rPr>
          <w:bCs/>
          <w:kern w:val="0"/>
          <w:sz w:val="20"/>
          <w:szCs w:val="20"/>
        </w:rPr>
        <w:t>the</w:t>
      </w:r>
      <w:r>
        <w:rPr>
          <w:rFonts w:hint="eastAsia"/>
          <w:bCs/>
          <w:kern w:val="0"/>
          <w:sz w:val="20"/>
          <w:szCs w:val="20"/>
        </w:rPr>
        <w:t xml:space="preserve"> solution </w:t>
      </w:r>
      <w:r>
        <w:rPr>
          <w:bCs/>
          <w:kern w:val="0"/>
          <w:sz w:val="20"/>
          <w:szCs w:val="20"/>
        </w:rPr>
        <w:t xml:space="preserve">via explicit indication of </w:t>
      </w:r>
      <w:r>
        <w:rPr>
          <w:rFonts w:eastAsia="Batang" w:hint="eastAsia"/>
          <w:bCs/>
          <w:i/>
          <w:iCs/>
          <w:kern w:val="0"/>
          <w:sz w:val="20"/>
          <w:szCs w:val="20"/>
        </w:rPr>
        <w:t>K</w:t>
      </w:r>
      <w:r>
        <w:rPr>
          <w:rFonts w:eastAsia="Batang" w:hint="eastAsia"/>
          <w:bCs/>
          <w:kern w:val="0"/>
          <w:sz w:val="20"/>
          <w:szCs w:val="20"/>
          <w:vertAlign w:val="subscript"/>
        </w:rPr>
        <w:t>offset</w:t>
      </w:r>
      <w:r>
        <w:rPr>
          <w:rFonts w:hint="eastAsia"/>
          <w:bCs/>
          <w:kern w:val="0"/>
          <w:sz w:val="20"/>
          <w:szCs w:val="20"/>
        </w:rPr>
        <w:t xml:space="preserve">. For example, the maximum RTD is 541.46 ms in GEO scenario. The </w:t>
      </w:r>
      <w:r>
        <w:rPr>
          <w:bCs/>
          <w:kern w:val="0"/>
          <w:sz w:val="20"/>
          <w:szCs w:val="20"/>
        </w:rPr>
        <w:t xml:space="preserve">bit </w:t>
      </w:r>
      <w:r>
        <w:rPr>
          <w:rFonts w:hint="eastAsia"/>
          <w:bCs/>
          <w:kern w:val="0"/>
          <w:sz w:val="20"/>
          <w:szCs w:val="20"/>
        </w:rPr>
        <w:t xml:space="preserve">size </w:t>
      </w:r>
      <w:r>
        <w:rPr>
          <w:bCs/>
          <w:kern w:val="0"/>
          <w:sz w:val="20"/>
          <w:szCs w:val="20"/>
        </w:rPr>
        <w:t>for</w:t>
      </w:r>
      <w:r>
        <w:rPr>
          <w:rFonts w:eastAsia="Batang"/>
          <w:bCs/>
          <w:i/>
          <w:iCs/>
          <w:kern w:val="0"/>
          <w:sz w:val="20"/>
          <w:szCs w:val="20"/>
        </w:rPr>
        <w:t xml:space="preserve"> </w:t>
      </w:r>
      <w:r>
        <w:rPr>
          <w:rFonts w:eastAsia="Batang"/>
          <w:bCs/>
          <w:iCs/>
          <w:kern w:val="0"/>
          <w:sz w:val="20"/>
          <w:szCs w:val="20"/>
        </w:rPr>
        <w:t>indication will be up to at least 10 bits if the unit is set as slot</w:t>
      </w:r>
      <w:r>
        <w:rPr>
          <w:bCs/>
          <w:kern w:val="0"/>
          <w:sz w:val="20"/>
          <w:szCs w:val="20"/>
        </w:rPr>
        <w:t xml:space="preserve">, </w:t>
      </w:r>
      <w:r>
        <w:rPr>
          <w:rFonts w:hint="eastAsia"/>
          <w:bCs/>
          <w:kern w:val="0"/>
          <w:sz w:val="20"/>
          <w:szCs w:val="20"/>
        </w:rPr>
        <w:t>while</w:t>
      </w:r>
      <w:r>
        <w:rPr>
          <w:bCs/>
          <w:kern w:val="0"/>
          <w:sz w:val="20"/>
          <w:szCs w:val="20"/>
        </w:rPr>
        <w:t xml:space="preserve"> this value will</w:t>
      </w:r>
      <w:r>
        <w:rPr>
          <w:rFonts w:hint="eastAsia"/>
          <w:bCs/>
          <w:kern w:val="0"/>
          <w:sz w:val="20"/>
          <w:szCs w:val="20"/>
        </w:rPr>
        <w:t xml:space="preserve"> be reduced to 6 bits</w:t>
      </w:r>
      <w:r>
        <w:rPr>
          <w:bCs/>
          <w:kern w:val="0"/>
          <w:sz w:val="20"/>
          <w:szCs w:val="20"/>
        </w:rPr>
        <w:t xml:space="preserve"> once it’s quantized as frame</w:t>
      </w:r>
      <w:r>
        <w:rPr>
          <w:rFonts w:hint="eastAsia"/>
          <w:bCs/>
          <w:kern w:val="0"/>
          <w:sz w:val="20"/>
          <w:szCs w:val="20"/>
        </w:rPr>
        <w:t xml:space="preserve">. In contrast, for LEO or HAPS scenario, the size of </w:t>
      </w:r>
      <w:r>
        <w:rPr>
          <w:rFonts w:hint="eastAsia"/>
          <w:bCs/>
          <w:i/>
          <w:iCs/>
          <w:kern w:val="0"/>
          <w:sz w:val="20"/>
          <w:szCs w:val="20"/>
        </w:rPr>
        <w:t>K</w:t>
      </w:r>
      <w:r>
        <w:rPr>
          <w:rFonts w:hint="eastAsia"/>
          <w:bCs/>
          <w:kern w:val="0"/>
          <w:sz w:val="20"/>
          <w:szCs w:val="20"/>
          <w:vertAlign w:val="subscript"/>
        </w:rPr>
        <w:t xml:space="preserve">offset </w:t>
      </w:r>
      <w:r>
        <w:rPr>
          <w:rFonts w:hint="eastAsia"/>
          <w:bCs/>
          <w:kern w:val="0"/>
          <w:sz w:val="20"/>
          <w:szCs w:val="20"/>
        </w:rPr>
        <w:t>in slot could be only several bits due to the shorter RTD</w:t>
      </w:r>
      <w:r>
        <w:rPr>
          <w:bCs/>
          <w:kern w:val="0"/>
          <w:sz w:val="20"/>
          <w:szCs w:val="20"/>
        </w:rPr>
        <w:t xml:space="preserve">. To ensure the unified </w:t>
      </w:r>
      <w:r>
        <w:rPr>
          <w:rFonts w:hint="eastAsia"/>
          <w:bCs/>
          <w:kern w:val="0"/>
          <w:sz w:val="20"/>
          <w:szCs w:val="20"/>
        </w:rPr>
        <w:t>design,</w:t>
      </w:r>
      <w:r>
        <w:rPr>
          <w:bCs/>
          <w:kern w:val="0"/>
          <w:sz w:val="20"/>
          <w:szCs w:val="20"/>
        </w:rPr>
        <w:t xml:space="preserve"> proper</w:t>
      </w:r>
      <w:r>
        <w:rPr>
          <w:rFonts w:hint="eastAsia"/>
          <w:bCs/>
          <w:kern w:val="0"/>
          <w:sz w:val="20"/>
          <w:szCs w:val="20"/>
        </w:rPr>
        <w:t xml:space="preserve"> unit </w:t>
      </w:r>
      <w:r>
        <w:rPr>
          <w:bCs/>
          <w:kern w:val="0"/>
          <w:sz w:val="20"/>
          <w:szCs w:val="20"/>
        </w:rPr>
        <w:t>should</w:t>
      </w:r>
      <w:r>
        <w:rPr>
          <w:rFonts w:hint="eastAsia"/>
          <w:bCs/>
          <w:kern w:val="0"/>
          <w:sz w:val="20"/>
          <w:szCs w:val="20"/>
        </w:rPr>
        <w:t xml:space="preserve"> be considered in different use cases</w:t>
      </w:r>
      <w:r>
        <w:rPr>
          <w:bCs/>
          <w:kern w:val="0"/>
          <w:sz w:val="20"/>
          <w:szCs w:val="20"/>
        </w:rPr>
        <w:t xml:space="preserve"> and additional information, e.g., signaling, on the unit will be helpful </w:t>
      </w:r>
      <w:r w:rsidR="00FE18C0">
        <w:rPr>
          <w:bCs/>
          <w:kern w:val="0"/>
          <w:sz w:val="20"/>
          <w:szCs w:val="20"/>
        </w:rPr>
        <w:t xml:space="preserve">for the </w:t>
      </w:r>
      <w:r w:rsidR="00713A0C">
        <w:rPr>
          <w:bCs/>
          <w:kern w:val="0"/>
          <w:sz w:val="20"/>
          <w:szCs w:val="20"/>
        </w:rPr>
        <w:t xml:space="preserve">bit-field </w:t>
      </w:r>
      <w:r>
        <w:rPr>
          <w:bCs/>
          <w:kern w:val="0"/>
          <w:sz w:val="20"/>
          <w:szCs w:val="20"/>
        </w:rPr>
        <w:t>interpretation</w:t>
      </w:r>
      <w:r w:rsidR="006A6C63">
        <w:rPr>
          <w:bCs/>
          <w:kern w:val="0"/>
          <w:sz w:val="20"/>
          <w:szCs w:val="20"/>
        </w:rPr>
        <w:t xml:space="preserve"> </w:t>
      </w:r>
      <w:r w:rsidR="006A6C63">
        <w:rPr>
          <w:rFonts w:hint="eastAsia"/>
          <w:bCs/>
          <w:kern w:val="0"/>
          <w:sz w:val="20"/>
          <w:szCs w:val="20"/>
        </w:rPr>
        <w:t xml:space="preserve">of </w:t>
      </w:r>
      <w:r w:rsidR="006A6C63">
        <w:rPr>
          <w:rFonts w:hint="eastAsia"/>
          <w:bCs/>
          <w:i/>
          <w:iCs/>
          <w:kern w:val="0"/>
          <w:sz w:val="20"/>
          <w:szCs w:val="20"/>
        </w:rPr>
        <w:t>K</w:t>
      </w:r>
      <w:r w:rsidR="006A6C63">
        <w:rPr>
          <w:rFonts w:hint="eastAsia"/>
          <w:bCs/>
          <w:kern w:val="0"/>
          <w:sz w:val="20"/>
          <w:szCs w:val="20"/>
          <w:vertAlign w:val="subscript"/>
        </w:rPr>
        <w:t>offset</w:t>
      </w:r>
      <w:r w:rsidR="00A14885">
        <w:rPr>
          <w:bCs/>
          <w:kern w:val="0"/>
          <w:sz w:val="20"/>
          <w:szCs w:val="20"/>
        </w:rPr>
        <w:t>.</w:t>
      </w:r>
    </w:p>
    <w:p w:rsidR="00A37EE1" w:rsidRDefault="008035CF">
      <w:pPr>
        <w:widowControl/>
        <w:spacing w:beforeLines="50" w:before="156" w:after="160"/>
        <w:rPr>
          <w:bCs/>
          <w:kern w:val="0"/>
          <w:sz w:val="20"/>
          <w:szCs w:val="20"/>
        </w:rPr>
      </w:pPr>
      <w:r>
        <w:rPr>
          <w:bCs/>
          <w:kern w:val="0"/>
          <w:sz w:val="20"/>
          <w:szCs w:val="20"/>
        </w:rPr>
        <w:t>W</w:t>
      </w:r>
      <w:r>
        <w:rPr>
          <w:rFonts w:hint="eastAsia"/>
          <w:bCs/>
          <w:kern w:val="0"/>
          <w:sz w:val="20"/>
          <w:szCs w:val="20"/>
        </w:rPr>
        <w:t>.</w:t>
      </w:r>
      <w:r>
        <w:rPr>
          <w:bCs/>
          <w:kern w:val="0"/>
          <w:sz w:val="20"/>
          <w:szCs w:val="20"/>
        </w:rPr>
        <w:t>r.t</w:t>
      </w:r>
      <w:r w:rsidR="000C0DA1">
        <w:rPr>
          <w:rFonts w:hint="eastAsia"/>
          <w:bCs/>
          <w:kern w:val="0"/>
          <w:sz w:val="20"/>
          <w:szCs w:val="20"/>
        </w:rPr>
        <w:t xml:space="preserve"> UE specific scheduling offset, legacy BS dominated signaling mechanism is </w:t>
      </w:r>
      <w:r w:rsidR="000C0DA1">
        <w:rPr>
          <w:bCs/>
          <w:kern w:val="0"/>
          <w:sz w:val="20"/>
          <w:szCs w:val="20"/>
        </w:rPr>
        <w:t>preferred</w:t>
      </w:r>
      <w:r w:rsidR="000C0DA1">
        <w:rPr>
          <w:rFonts w:hint="eastAsia"/>
          <w:bCs/>
          <w:kern w:val="0"/>
          <w:sz w:val="20"/>
          <w:szCs w:val="20"/>
        </w:rPr>
        <w:t xml:space="preserve">. And </w:t>
      </w:r>
      <w:r w:rsidR="00CA3DCD">
        <w:rPr>
          <w:bCs/>
          <w:kern w:val="0"/>
          <w:sz w:val="20"/>
          <w:szCs w:val="20"/>
        </w:rPr>
        <w:t>reduction of</w:t>
      </w:r>
      <w:r w:rsidR="000C0DA1">
        <w:rPr>
          <w:rFonts w:hint="eastAsia"/>
          <w:bCs/>
          <w:kern w:val="0"/>
          <w:sz w:val="20"/>
          <w:szCs w:val="20"/>
        </w:rPr>
        <w:t xml:space="preserve"> signaling overhead can be achieved by using proper unit for the </w:t>
      </w:r>
      <w:r w:rsidR="000C0DA1">
        <w:rPr>
          <w:bCs/>
          <w:kern w:val="0"/>
          <w:sz w:val="20"/>
          <w:szCs w:val="20"/>
        </w:rPr>
        <w:t>extension</w:t>
      </w:r>
      <w:r w:rsidR="000C0DA1">
        <w:rPr>
          <w:rFonts w:hint="eastAsia"/>
          <w:bCs/>
          <w:kern w:val="0"/>
          <w:sz w:val="20"/>
          <w:szCs w:val="20"/>
        </w:rPr>
        <w:t xml:space="preserve"> of existing offset </w:t>
      </w:r>
      <w:r w:rsidR="00E3700F">
        <w:rPr>
          <w:i/>
          <w:kern w:val="0"/>
          <w:sz w:val="20"/>
          <w:szCs w:val="20"/>
          <w:lang w:val="en-GB"/>
        </w:rPr>
        <w:t xml:space="preserve">(i.e., </w:t>
      </w:r>
      <w:r w:rsidR="00E3700F">
        <w:rPr>
          <w:rFonts w:hint="eastAsia"/>
          <w:i/>
          <w:kern w:val="0"/>
          <w:sz w:val="20"/>
          <w:szCs w:val="20"/>
        </w:rPr>
        <w:t>k</w:t>
      </w:r>
      <w:r w:rsidR="00E3700F">
        <w:rPr>
          <w:i/>
          <w:kern w:val="0"/>
          <w:sz w:val="20"/>
          <w:szCs w:val="20"/>
          <w:lang w:val="en-GB"/>
        </w:rPr>
        <w:t>, K</w:t>
      </w:r>
      <w:r w:rsidR="00E3700F" w:rsidRPr="00E3700F">
        <w:rPr>
          <w:i/>
          <w:kern w:val="0"/>
          <w:sz w:val="20"/>
          <w:szCs w:val="20"/>
          <w:vertAlign w:val="subscript"/>
          <w:lang w:val="en-GB"/>
        </w:rPr>
        <w:t>1</w:t>
      </w:r>
      <w:r w:rsidR="00E3700F">
        <w:rPr>
          <w:i/>
          <w:kern w:val="0"/>
          <w:sz w:val="20"/>
          <w:szCs w:val="20"/>
          <w:lang w:val="en-GB"/>
        </w:rPr>
        <w:t>, K</w:t>
      </w:r>
      <w:r w:rsidR="00E3700F" w:rsidRPr="00E3700F">
        <w:rPr>
          <w:i/>
          <w:kern w:val="0"/>
          <w:sz w:val="20"/>
          <w:szCs w:val="20"/>
          <w:vertAlign w:val="subscript"/>
          <w:lang w:val="en-GB"/>
        </w:rPr>
        <w:t>2</w:t>
      </w:r>
      <w:r w:rsidR="00E3700F">
        <w:rPr>
          <w:i/>
          <w:kern w:val="0"/>
          <w:sz w:val="20"/>
          <w:szCs w:val="20"/>
          <w:lang w:val="en-GB"/>
        </w:rPr>
        <w:t>).</w:t>
      </w:r>
      <w:r w:rsidR="000C0DA1">
        <w:rPr>
          <w:bCs/>
          <w:kern w:val="0"/>
          <w:sz w:val="20"/>
          <w:szCs w:val="20"/>
        </w:rPr>
        <w:t>F</w:t>
      </w:r>
      <w:r w:rsidR="000C0DA1">
        <w:rPr>
          <w:rFonts w:hint="eastAsia"/>
          <w:bCs/>
          <w:kern w:val="0"/>
          <w:sz w:val="20"/>
          <w:szCs w:val="20"/>
        </w:rPr>
        <w:t>or instance, the offset can be indicated in a form of x subframes and y slots.</w:t>
      </w:r>
    </w:p>
    <w:p w:rsidR="00A37EE1" w:rsidRDefault="000C0DA1">
      <w:pPr>
        <w:widowControl/>
        <w:spacing w:after="160" w:line="259" w:lineRule="auto"/>
        <w:rPr>
          <w:rFonts w:eastAsia="Calibri"/>
          <w:i/>
          <w:kern w:val="0"/>
          <w:sz w:val="20"/>
          <w:szCs w:val="20"/>
          <w:lang w:eastAsia="en-US"/>
        </w:rPr>
      </w:pPr>
      <w:r>
        <w:rPr>
          <w:rFonts w:hint="eastAsia"/>
          <w:b/>
          <w:i/>
          <w:kern w:val="0"/>
          <w:sz w:val="20"/>
          <w:szCs w:val="20"/>
        </w:rPr>
        <w:t>Proposal 6</w:t>
      </w:r>
      <w:r>
        <w:rPr>
          <w:rFonts w:eastAsia="Calibri"/>
          <w:i/>
          <w:kern w:val="0"/>
          <w:sz w:val="20"/>
          <w:szCs w:val="20"/>
          <w:lang w:eastAsia="en-US"/>
        </w:rPr>
        <w:t>: In case of indication on the offset, i.e., common offset and UE specific offset, proper setting of the unit should be considered</w:t>
      </w:r>
      <w:r>
        <w:rPr>
          <w:i/>
          <w:kern w:val="0"/>
          <w:sz w:val="20"/>
          <w:szCs w:val="20"/>
        </w:rPr>
        <w:t xml:space="preserve"> to support all scenarios with lower overhead.</w:t>
      </w:r>
      <w:r>
        <w:rPr>
          <w:rFonts w:hint="eastAsia"/>
          <w:i/>
          <w:kern w:val="0"/>
          <w:sz w:val="20"/>
          <w:szCs w:val="20"/>
        </w:rPr>
        <w:t xml:space="preserve"> </w:t>
      </w:r>
    </w:p>
    <w:p w:rsidR="00A37EE1" w:rsidRDefault="000C0DA1">
      <w:pPr>
        <w:keepNext/>
        <w:widowControl/>
        <w:numPr>
          <w:ilvl w:val="1"/>
          <w:numId w:val="3"/>
        </w:numPr>
        <w:tabs>
          <w:tab w:val="left" w:pos="576"/>
        </w:tabs>
        <w:autoSpaceDE w:val="0"/>
        <w:autoSpaceDN w:val="0"/>
        <w:adjustRightInd w:val="0"/>
        <w:snapToGrid w:val="0"/>
        <w:spacing w:before="120" w:after="120"/>
        <w:ind w:left="576"/>
        <w:outlineLvl w:val="1"/>
        <w:rPr>
          <w:iCs/>
          <w:sz w:val="20"/>
          <w:szCs w:val="20"/>
          <w:shd w:val="clear" w:color="auto" w:fill="FFFFFF"/>
        </w:rPr>
      </w:pPr>
      <w:r>
        <w:rPr>
          <w:b/>
          <w:bCs/>
          <w:sz w:val="24"/>
          <w:szCs w:val="22"/>
        </w:rPr>
        <w:t>Application timing for MAC CE</w:t>
      </w:r>
    </w:p>
    <w:p w:rsidR="00A37EE1" w:rsidRDefault="000C0DA1">
      <w:pPr>
        <w:autoSpaceDE w:val="0"/>
        <w:autoSpaceDN w:val="0"/>
        <w:adjustRightInd w:val="0"/>
        <w:spacing w:after="120"/>
        <w:rPr>
          <w:iCs/>
          <w:sz w:val="20"/>
          <w:szCs w:val="20"/>
          <w:shd w:val="clear" w:color="auto" w:fill="FFFFFF"/>
        </w:rPr>
      </w:pPr>
      <w:r>
        <w:rPr>
          <w:iCs/>
          <w:sz w:val="20"/>
          <w:szCs w:val="20"/>
          <w:shd w:val="clear" w:color="auto" w:fill="FFFFFF"/>
        </w:rPr>
        <w:t xml:space="preserve">In addition to the </w:t>
      </w:r>
      <w:r>
        <w:rPr>
          <w:i/>
          <w:iCs/>
          <w:sz w:val="20"/>
          <w:szCs w:val="20"/>
          <w:shd w:val="clear" w:color="auto" w:fill="FFFFFF"/>
        </w:rPr>
        <w:t>K</w:t>
      </w:r>
      <w:r>
        <w:rPr>
          <w:i/>
          <w:iCs/>
          <w:sz w:val="20"/>
          <w:szCs w:val="20"/>
          <w:shd w:val="clear" w:color="auto" w:fill="FFFFFF"/>
          <w:vertAlign w:val="subscript"/>
        </w:rPr>
        <w:t>offset</w:t>
      </w:r>
      <w:r>
        <w:rPr>
          <w:iCs/>
          <w:sz w:val="20"/>
          <w:szCs w:val="20"/>
          <w:shd w:val="clear" w:color="auto" w:fill="FFFFFF"/>
        </w:rPr>
        <w:t xml:space="preserve"> discussed above, for the application timing of MAC CE, another parameter X is also pending for decision. Generally, this value is mainly determined by the minimum capability for MAC CE signaling processing/application at UE side, e.g., X = 3 in NR </w:t>
      </w:r>
      <w:r>
        <w:rPr>
          <w:iCs/>
          <w:sz w:val="20"/>
          <w:szCs w:val="20"/>
          <w:shd w:val="clear" w:color="auto" w:fill="FFFFFF"/>
        </w:rPr>
        <w:fldChar w:fldCharType="begin"/>
      </w:r>
      <w:r>
        <w:rPr>
          <w:iCs/>
          <w:sz w:val="20"/>
          <w:szCs w:val="20"/>
          <w:shd w:val="clear" w:color="auto" w:fill="FFFFFF"/>
        </w:rPr>
        <w:instrText xml:space="preserve"> REF _Ref47469900 \r \h </w:instrText>
      </w:r>
      <w:r>
        <w:rPr>
          <w:iCs/>
          <w:sz w:val="20"/>
          <w:szCs w:val="20"/>
          <w:shd w:val="clear" w:color="auto" w:fill="FFFFFF"/>
        </w:rPr>
      </w:r>
      <w:r>
        <w:rPr>
          <w:iCs/>
          <w:sz w:val="20"/>
          <w:szCs w:val="20"/>
          <w:shd w:val="clear" w:color="auto" w:fill="FFFFFF"/>
        </w:rPr>
        <w:fldChar w:fldCharType="separate"/>
      </w:r>
      <w:r w:rsidR="00920268">
        <w:rPr>
          <w:iCs/>
          <w:sz w:val="20"/>
          <w:szCs w:val="20"/>
          <w:shd w:val="clear" w:color="auto" w:fill="FFFFFF"/>
        </w:rPr>
        <w:t>[4]</w:t>
      </w:r>
      <w:r>
        <w:rPr>
          <w:iCs/>
          <w:sz w:val="20"/>
          <w:szCs w:val="20"/>
          <w:shd w:val="clear" w:color="auto" w:fill="FFFFFF"/>
        </w:rPr>
        <w:fldChar w:fldCharType="end"/>
      </w:r>
      <w:r>
        <w:rPr>
          <w:iCs/>
          <w:sz w:val="20"/>
          <w:szCs w:val="20"/>
          <w:shd w:val="clear" w:color="auto" w:fill="FFFFFF"/>
        </w:rPr>
        <w:t>.</w:t>
      </w:r>
    </w:p>
    <w:p w:rsidR="00A37EE1" w:rsidRDefault="000C0DA1">
      <w:pPr>
        <w:autoSpaceDE w:val="0"/>
        <w:autoSpaceDN w:val="0"/>
        <w:adjustRightInd w:val="0"/>
        <w:spacing w:after="120"/>
        <w:rPr>
          <w:iCs/>
          <w:sz w:val="20"/>
          <w:szCs w:val="20"/>
          <w:shd w:val="clear" w:color="auto" w:fill="FFFFFF"/>
        </w:rPr>
      </w:pPr>
      <w:r>
        <w:rPr>
          <w:iCs/>
          <w:sz w:val="20"/>
          <w:szCs w:val="20"/>
          <w:shd w:val="clear" w:color="auto" w:fill="FFFFFF"/>
        </w:rPr>
        <w:t xml:space="preserve">Following the same logic, the single value, e.g., same as the NR, can still be reused </w:t>
      </w:r>
      <w:r w:rsidR="0051579D">
        <w:rPr>
          <w:iCs/>
          <w:sz w:val="20"/>
          <w:szCs w:val="20"/>
          <w:shd w:val="clear" w:color="auto" w:fill="FFFFFF"/>
        </w:rPr>
        <w:t>in NTN case</w:t>
      </w:r>
      <w:r>
        <w:rPr>
          <w:iCs/>
          <w:sz w:val="20"/>
          <w:szCs w:val="20"/>
          <w:shd w:val="clear" w:color="auto" w:fill="FFFFFF"/>
        </w:rPr>
        <w:t xml:space="preserve">. More specific, among all UEs </w:t>
      </w:r>
      <w:r w:rsidR="00FA4439">
        <w:rPr>
          <w:iCs/>
          <w:sz w:val="20"/>
          <w:szCs w:val="20"/>
          <w:shd w:val="clear" w:color="auto" w:fill="FFFFFF"/>
        </w:rPr>
        <w:t xml:space="preserve">types </w:t>
      </w:r>
      <w:r>
        <w:rPr>
          <w:iCs/>
          <w:sz w:val="20"/>
          <w:szCs w:val="20"/>
          <w:shd w:val="clear" w:color="auto" w:fill="FFFFFF"/>
        </w:rPr>
        <w:t>supported by the NTN, the normal mobile UE should be the baseline and enhanced capability</w:t>
      </w:r>
      <w:r w:rsidR="00A83E18">
        <w:rPr>
          <w:iCs/>
          <w:sz w:val="20"/>
          <w:szCs w:val="20"/>
          <w:shd w:val="clear" w:color="auto" w:fill="FFFFFF"/>
        </w:rPr>
        <w:t xml:space="preserve"> with smaller X</w:t>
      </w:r>
      <w:r>
        <w:rPr>
          <w:iCs/>
          <w:sz w:val="20"/>
          <w:szCs w:val="20"/>
          <w:shd w:val="clear" w:color="auto" w:fill="FFFFFF"/>
        </w:rPr>
        <w:t xml:space="preserve"> can be expected</w:t>
      </w:r>
      <w:r w:rsidR="00A53ED7">
        <w:rPr>
          <w:iCs/>
          <w:sz w:val="20"/>
          <w:szCs w:val="20"/>
          <w:shd w:val="clear" w:color="auto" w:fill="FFFFFF"/>
        </w:rPr>
        <w:t xml:space="preserve"> for </w:t>
      </w:r>
      <w:r w:rsidR="002A5266">
        <w:rPr>
          <w:iCs/>
          <w:sz w:val="20"/>
          <w:szCs w:val="20"/>
          <w:shd w:val="clear" w:color="auto" w:fill="FFFFFF"/>
        </w:rPr>
        <w:t>others</w:t>
      </w:r>
      <w:r>
        <w:rPr>
          <w:iCs/>
          <w:sz w:val="20"/>
          <w:szCs w:val="20"/>
          <w:shd w:val="clear" w:color="auto" w:fill="FFFFFF"/>
        </w:rPr>
        <w:t>, e.g., CPE and vehicle</w:t>
      </w:r>
      <w:r w:rsidR="004A4036">
        <w:rPr>
          <w:iCs/>
          <w:sz w:val="20"/>
          <w:szCs w:val="20"/>
          <w:shd w:val="clear" w:color="auto" w:fill="FFFFFF"/>
        </w:rPr>
        <w:t xml:space="preserve"> mounted terminal</w:t>
      </w:r>
      <w:r>
        <w:rPr>
          <w:iCs/>
          <w:sz w:val="20"/>
          <w:szCs w:val="20"/>
          <w:shd w:val="clear" w:color="auto" w:fill="FFFFFF"/>
        </w:rPr>
        <w:t xml:space="preserve">. Even for other case with consideration on the </w:t>
      </w:r>
      <w:r>
        <w:rPr>
          <w:rFonts w:hint="eastAsia"/>
          <w:iCs/>
          <w:sz w:val="20"/>
          <w:szCs w:val="20"/>
          <w:shd w:val="clear" w:color="auto" w:fill="FFFFFF"/>
        </w:rPr>
        <w:t>terminal</w:t>
      </w:r>
      <w:r>
        <w:rPr>
          <w:iCs/>
          <w:sz w:val="20"/>
          <w:szCs w:val="20"/>
          <w:shd w:val="clear" w:color="auto" w:fill="FFFFFF"/>
        </w:rPr>
        <w:t xml:space="preserve"> structure, e.g., mechanical antenna structure for VSAT UE, </w:t>
      </w:r>
      <w:r w:rsidR="00A83E18">
        <w:rPr>
          <w:iCs/>
          <w:sz w:val="20"/>
          <w:szCs w:val="20"/>
          <w:shd w:val="clear" w:color="auto" w:fill="FFFFFF"/>
        </w:rPr>
        <w:t xml:space="preserve">if necessary, </w:t>
      </w:r>
      <w:r>
        <w:rPr>
          <w:iCs/>
          <w:sz w:val="20"/>
          <w:szCs w:val="20"/>
          <w:shd w:val="clear" w:color="auto" w:fill="FFFFFF"/>
        </w:rPr>
        <w:t xml:space="preserve">additional margin can still </w:t>
      </w:r>
      <w:r w:rsidR="00A73B20">
        <w:rPr>
          <w:iCs/>
          <w:sz w:val="20"/>
          <w:szCs w:val="20"/>
          <w:shd w:val="clear" w:color="auto" w:fill="FFFFFF"/>
        </w:rPr>
        <w:t xml:space="preserve">be </w:t>
      </w:r>
      <w:r>
        <w:rPr>
          <w:iCs/>
          <w:sz w:val="20"/>
          <w:szCs w:val="20"/>
          <w:shd w:val="clear" w:color="auto" w:fill="FFFFFF"/>
        </w:rPr>
        <w:t xml:space="preserve">covered by the </w:t>
      </w:r>
      <w:r>
        <w:rPr>
          <w:i/>
          <w:iCs/>
          <w:sz w:val="20"/>
          <w:szCs w:val="20"/>
          <w:shd w:val="clear" w:color="auto" w:fill="FFFFFF"/>
        </w:rPr>
        <w:t>K</w:t>
      </w:r>
      <w:r>
        <w:rPr>
          <w:i/>
          <w:iCs/>
          <w:sz w:val="20"/>
          <w:szCs w:val="20"/>
          <w:shd w:val="clear" w:color="auto" w:fill="FFFFFF"/>
          <w:vertAlign w:val="subscript"/>
        </w:rPr>
        <w:t>offset</w:t>
      </w:r>
      <w:r>
        <w:rPr>
          <w:iCs/>
          <w:sz w:val="20"/>
          <w:szCs w:val="20"/>
          <w:shd w:val="clear" w:color="auto" w:fill="FFFFFF"/>
        </w:rPr>
        <w:t>.</w:t>
      </w:r>
    </w:p>
    <w:p w:rsidR="0032290C" w:rsidRDefault="0032290C" w:rsidP="0032290C">
      <w:pPr>
        <w:autoSpaceDE w:val="0"/>
        <w:autoSpaceDN w:val="0"/>
        <w:spacing w:afterLines="50" w:after="156"/>
        <w:rPr>
          <w:iCs/>
          <w:sz w:val="20"/>
          <w:szCs w:val="20"/>
          <w:shd w:val="clear" w:color="auto" w:fill="FFFFFF"/>
        </w:rPr>
      </w:pPr>
      <w:r>
        <w:rPr>
          <w:b/>
          <w:i/>
          <w:kern w:val="0"/>
          <w:sz w:val="20"/>
          <w:szCs w:val="20"/>
          <w:lang w:val="en-GB"/>
        </w:rPr>
        <w:t>Proposal 7:</w:t>
      </w:r>
      <w:r>
        <w:rPr>
          <w:i/>
          <w:kern w:val="0"/>
          <w:sz w:val="20"/>
          <w:szCs w:val="20"/>
          <w:lang w:val="en-GB"/>
        </w:rPr>
        <w:t xml:space="preserve"> </w:t>
      </w:r>
      <w:r>
        <w:rPr>
          <w:i/>
          <w:sz w:val="20"/>
          <w:szCs w:val="20"/>
        </w:rPr>
        <w:t>For the MAC CE action timing</w:t>
      </w:r>
      <w:r>
        <w:rPr>
          <w:i/>
          <w:kern w:val="0"/>
          <w:sz w:val="20"/>
          <w:szCs w:val="20"/>
          <w:lang w:val="en-GB"/>
        </w:rPr>
        <w:t>, the existing value of X , i.e., X = 3, can be reused in NTN.</w:t>
      </w:r>
    </w:p>
    <w:p w:rsidR="00A37EE1" w:rsidRDefault="000C0DA1">
      <w:pPr>
        <w:numPr>
          <w:ilvl w:val="0"/>
          <w:numId w:val="3"/>
        </w:numPr>
        <w:tabs>
          <w:tab w:val="left" w:pos="432"/>
        </w:tabs>
        <w:autoSpaceDE w:val="0"/>
        <w:autoSpaceDN w:val="0"/>
        <w:adjustRightInd w:val="0"/>
        <w:spacing w:after="120"/>
        <w:ind w:left="432"/>
        <w:outlineLvl w:val="0"/>
        <w:rPr>
          <w:b/>
          <w:bCs/>
          <w:sz w:val="28"/>
          <w:szCs w:val="28"/>
          <w:lang w:val="en-GB"/>
        </w:rPr>
      </w:pPr>
      <w:r>
        <w:rPr>
          <w:b/>
          <w:bCs/>
          <w:sz w:val="28"/>
          <w:szCs w:val="28"/>
          <w:lang w:val="en-GB"/>
        </w:rPr>
        <w:lastRenderedPageBreak/>
        <w:t>Conclusions</w:t>
      </w:r>
    </w:p>
    <w:p w:rsidR="00A37EE1" w:rsidRDefault="000C0DA1">
      <w:pPr>
        <w:autoSpaceDE w:val="0"/>
        <w:autoSpaceDN w:val="0"/>
        <w:adjustRightInd w:val="0"/>
        <w:spacing w:after="120"/>
        <w:rPr>
          <w:kern w:val="0"/>
          <w:sz w:val="20"/>
          <w:szCs w:val="20"/>
          <w:lang w:val="en-GB"/>
        </w:rPr>
      </w:pPr>
      <w:r>
        <w:rPr>
          <w:rFonts w:hint="eastAsia"/>
          <w:kern w:val="0"/>
          <w:sz w:val="20"/>
          <w:szCs w:val="20"/>
          <w:lang w:val="en-GB"/>
        </w:rPr>
        <w:t>I</w:t>
      </w:r>
      <w:r>
        <w:rPr>
          <w:kern w:val="0"/>
          <w:sz w:val="20"/>
          <w:szCs w:val="20"/>
          <w:lang w:val="en-GB"/>
        </w:rPr>
        <w:t xml:space="preserve">n this contribution, detailed analysis on the timing relationship with consideration on the impact of NTN is conducted with following proposals: </w:t>
      </w:r>
    </w:p>
    <w:p w:rsidR="00A37EE1" w:rsidRDefault="000C0DA1">
      <w:pPr>
        <w:autoSpaceDE w:val="0"/>
        <w:autoSpaceDN w:val="0"/>
        <w:spacing w:afterLines="50" w:after="156"/>
        <w:rPr>
          <w:i/>
          <w:kern w:val="0"/>
          <w:sz w:val="20"/>
          <w:szCs w:val="20"/>
          <w:lang w:val="en-GB"/>
        </w:rPr>
      </w:pPr>
      <w:r>
        <w:rPr>
          <w:b/>
          <w:i/>
          <w:kern w:val="0"/>
          <w:sz w:val="20"/>
          <w:szCs w:val="20"/>
          <w:lang w:val="en-GB"/>
        </w:rPr>
        <w:t>Proposal 1:</w:t>
      </w:r>
      <w:r>
        <w:rPr>
          <w:i/>
          <w:kern w:val="0"/>
          <w:sz w:val="20"/>
          <w:szCs w:val="20"/>
          <w:lang w:val="en-GB"/>
        </w:rPr>
        <w:t xml:space="preserve"> Aligned DL-UL frame boundary at scheduler (i.e., gNB side) side should be the baseline for timing relationship enhancement.</w:t>
      </w:r>
    </w:p>
    <w:p w:rsidR="00A37EE1" w:rsidRDefault="000C0DA1">
      <w:pPr>
        <w:spacing w:afterLines="50" w:after="156"/>
        <w:rPr>
          <w:b/>
          <w:i/>
          <w:kern w:val="0"/>
          <w:sz w:val="20"/>
          <w:szCs w:val="20"/>
          <w:lang w:val="en-GB"/>
        </w:rPr>
      </w:pPr>
      <w:r>
        <w:rPr>
          <w:b/>
          <w:i/>
          <w:kern w:val="0"/>
          <w:sz w:val="20"/>
          <w:szCs w:val="20"/>
          <w:lang w:val="en-GB"/>
        </w:rPr>
        <w:t xml:space="preserve">Proposal 2: </w:t>
      </w:r>
      <w:r>
        <w:rPr>
          <w:i/>
          <w:kern w:val="0"/>
          <w:sz w:val="20"/>
          <w:szCs w:val="20"/>
          <w:lang w:val="en-GB"/>
        </w:rPr>
        <w:t>The K</w:t>
      </w:r>
      <w:r>
        <w:rPr>
          <w:i/>
          <w:kern w:val="0"/>
          <w:sz w:val="20"/>
          <w:szCs w:val="20"/>
          <w:vertAlign w:val="subscript"/>
          <w:lang w:val="en-GB"/>
        </w:rPr>
        <w:t>offset</w:t>
      </w:r>
      <w:r>
        <w:rPr>
          <w:i/>
          <w:kern w:val="0"/>
          <w:sz w:val="20"/>
          <w:szCs w:val="20"/>
          <w:lang w:val="en-GB"/>
        </w:rPr>
        <w:t xml:space="preserve"> for all UEs should be derived from corresponding common TA value.</w:t>
      </w:r>
    </w:p>
    <w:p w:rsidR="00E3700F" w:rsidRDefault="000C0DA1">
      <w:pPr>
        <w:spacing w:afterLines="50" w:after="156"/>
        <w:rPr>
          <w:i/>
          <w:kern w:val="0"/>
          <w:sz w:val="20"/>
          <w:szCs w:val="20"/>
          <w:lang w:val="en-GB"/>
        </w:rPr>
      </w:pPr>
      <w:r>
        <w:rPr>
          <w:rFonts w:hint="eastAsia"/>
          <w:b/>
          <w:i/>
          <w:kern w:val="0"/>
          <w:sz w:val="20"/>
          <w:szCs w:val="20"/>
          <w:lang w:val="en-GB"/>
        </w:rPr>
        <w:t>P</w:t>
      </w:r>
      <w:r>
        <w:rPr>
          <w:b/>
          <w:i/>
          <w:kern w:val="0"/>
          <w:sz w:val="20"/>
          <w:szCs w:val="20"/>
          <w:lang w:val="en-GB"/>
        </w:rPr>
        <w:t xml:space="preserve">roposal 3: </w:t>
      </w:r>
      <w:r>
        <w:rPr>
          <w:i/>
          <w:kern w:val="0"/>
          <w:sz w:val="20"/>
          <w:szCs w:val="20"/>
          <w:lang w:val="en-GB"/>
        </w:rPr>
        <w:t xml:space="preserve">The impact of UE specific </w:t>
      </w:r>
      <w:r w:rsidR="00821A18">
        <w:rPr>
          <w:i/>
          <w:kern w:val="0"/>
          <w:sz w:val="20"/>
          <w:szCs w:val="20"/>
          <w:lang w:val="en-GB"/>
        </w:rPr>
        <w:t xml:space="preserve">TA </w:t>
      </w:r>
      <w:r w:rsidR="001B2856">
        <w:rPr>
          <w:i/>
          <w:kern w:val="0"/>
          <w:sz w:val="20"/>
          <w:szCs w:val="20"/>
          <w:lang w:val="en-GB"/>
        </w:rPr>
        <w:t>on</w:t>
      </w:r>
      <w:r>
        <w:rPr>
          <w:i/>
          <w:kern w:val="0"/>
          <w:sz w:val="20"/>
          <w:szCs w:val="20"/>
          <w:lang w:val="en-GB"/>
        </w:rPr>
        <w:t xml:space="preserve"> scheduling offset</w:t>
      </w:r>
      <w:r>
        <w:rPr>
          <w:i/>
          <w:kern w:val="0"/>
          <w:sz w:val="20"/>
          <w:szCs w:val="20"/>
        </w:rPr>
        <w:t xml:space="preserve"> </w:t>
      </w:r>
      <w:r>
        <w:rPr>
          <w:i/>
          <w:kern w:val="0"/>
          <w:sz w:val="20"/>
          <w:szCs w:val="20"/>
          <w:lang w:val="en-GB"/>
        </w:rPr>
        <w:t xml:space="preserve">can be handled via extension of existing offset </w:t>
      </w:r>
      <w:r w:rsidR="00E3700F">
        <w:rPr>
          <w:i/>
          <w:kern w:val="0"/>
          <w:sz w:val="20"/>
          <w:szCs w:val="20"/>
          <w:lang w:val="en-GB"/>
        </w:rPr>
        <w:t xml:space="preserve">(i.e., </w:t>
      </w:r>
      <w:r w:rsidR="00E3700F">
        <w:rPr>
          <w:rFonts w:hint="eastAsia"/>
          <w:i/>
          <w:kern w:val="0"/>
          <w:sz w:val="20"/>
          <w:szCs w:val="20"/>
        </w:rPr>
        <w:t>k</w:t>
      </w:r>
      <w:r w:rsidR="00E3700F">
        <w:rPr>
          <w:i/>
          <w:kern w:val="0"/>
          <w:sz w:val="20"/>
          <w:szCs w:val="20"/>
          <w:lang w:val="en-GB"/>
        </w:rPr>
        <w:t>, K</w:t>
      </w:r>
      <w:r w:rsidR="00E3700F" w:rsidRPr="00E3700F">
        <w:rPr>
          <w:i/>
          <w:kern w:val="0"/>
          <w:sz w:val="20"/>
          <w:szCs w:val="20"/>
          <w:vertAlign w:val="subscript"/>
          <w:lang w:val="en-GB"/>
        </w:rPr>
        <w:t>1</w:t>
      </w:r>
      <w:r w:rsidR="00E3700F">
        <w:rPr>
          <w:i/>
          <w:kern w:val="0"/>
          <w:sz w:val="20"/>
          <w:szCs w:val="20"/>
          <w:lang w:val="en-GB"/>
        </w:rPr>
        <w:t>, K</w:t>
      </w:r>
      <w:r w:rsidR="00E3700F" w:rsidRPr="00E3700F">
        <w:rPr>
          <w:i/>
          <w:kern w:val="0"/>
          <w:sz w:val="20"/>
          <w:szCs w:val="20"/>
          <w:vertAlign w:val="subscript"/>
          <w:lang w:val="en-GB"/>
        </w:rPr>
        <w:t>2</w:t>
      </w:r>
      <w:r w:rsidR="00E3700F">
        <w:rPr>
          <w:i/>
          <w:kern w:val="0"/>
          <w:sz w:val="20"/>
          <w:szCs w:val="20"/>
          <w:lang w:val="en-GB"/>
        </w:rPr>
        <w:t>).</w:t>
      </w:r>
    </w:p>
    <w:p w:rsidR="00A37EE1" w:rsidRDefault="000C0DA1">
      <w:pPr>
        <w:spacing w:afterLines="50" w:after="156"/>
        <w:rPr>
          <w:i/>
          <w:kern w:val="0"/>
          <w:sz w:val="20"/>
          <w:szCs w:val="20"/>
          <w:lang w:val="en-GB"/>
        </w:rPr>
      </w:pPr>
      <w:r>
        <w:rPr>
          <w:rFonts w:hint="eastAsia"/>
          <w:b/>
          <w:i/>
          <w:kern w:val="0"/>
          <w:sz w:val="20"/>
          <w:szCs w:val="20"/>
          <w:lang w:val="en-GB"/>
        </w:rPr>
        <w:t>P</w:t>
      </w:r>
      <w:r>
        <w:rPr>
          <w:b/>
          <w:i/>
          <w:kern w:val="0"/>
          <w:sz w:val="20"/>
          <w:szCs w:val="20"/>
          <w:lang w:val="en-GB"/>
        </w:rPr>
        <w:t xml:space="preserve">roposal 4: </w:t>
      </w:r>
      <w:r>
        <w:rPr>
          <w:i/>
          <w:kern w:val="0"/>
          <w:sz w:val="20"/>
          <w:szCs w:val="20"/>
          <w:lang w:val="en-GB"/>
        </w:rPr>
        <w:t xml:space="preserve">In case of UE dominated synchronization approach, the reported TA value from UE side should be considered for the configuration of UE specific offset (i.e., </w:t>
      </w:r>
      <w:r>
        <w:rPr>
          <w:rFonts w:hint="eastAsia"/>
          <w:i/>
          <w:kern w:val="0"/>
          <w:sz w:val="20"/>
          <w:szCs w:val="20"/>
        </w:rPr>
        <w:t>k</w:t>
      </w:r>
      <w:r w:rsidR="00E3700F">
        <w:rPr>
          <w:i/>
          <w:kern w:val="0"/>
          <w:sz w:val="20"/>
          <w:szCs w:val="20"/>
          <w:lang w:val="en-GB"/>
        </w:rPr>
        <w:t>, K</w:t>
      </w:r>
      <w:r w:rsidR="00E3700F" w:rsidRPr="00E3700F">
        <w:rPr>
          <w:i/>
          <w:kern w:val="0"/>
          <w:sz w:val="20"/>
          <w:szCs w:val="20"/>
          <w:vertAlign w:val="subscript"/>
          <w:lang w:val="en-GB"/>
        </w:rPr>
        <w:t>1</w:t>
      </w:r>
      <w:r w:rsidR="00E3700F">
        <w:rPr>
          <w:i/>
          <w:kern w:val="0"/>
          <w:sz w:val="20"/>
          <w:szCs w:val="20"/>
          <w:lang w:val="en-GB"/>
        </w:rPr>
        <w:t>, K</w:t>
      </w:r>
      <w:r w:rsidR="00E3700F" w:rsidRPr="00E3700F">
        <w:rPr>
          <w:i/>
          <w:kern w:val="0"/>
          <w:sz w:val="20"/>
          <w:szCs w:val="20"/>
          <w:vertAlign w:val="subscript"/>
          <w:lang w:val="en-GB"/>
        </w:rPr>
        <w:t>2</w:t>
      </w:r>
      <w:r>
        <w:rPr>
          <w:i/>
          <w:kern w:val="0"/>
          <w:sz w:val="20"/>
          <w:szCs w:val="20"/>
          <w:lang w:val="en-GB"/>
        </w:rPr>
        <w:t>)</w:t>
      </w:r>
      <w:r w:rsidR="00E3700F">
        <w:rPr>
          <w:i/>
          <w:kern w:val="0"/>
          <w:sz w:val="20"/>
          <w:szCs w:val="20"/>
          <w:lang w:val="en-GB"/>
        </w:rPr>
        <w:t>.</w:t>
      </w:r>
    </w:p>
    <w:p w:rsidR="00A37EE1" w:rsidRDefault="000C0DA1">
      <w:pPr>
        <w:autoSpaceDE w:val="0"/>
        <w:autoSpaceDN w:val="0"/>
        <w:spacing w:afterLines="50" w:after="156"/>
        <w:rPr>
          <w:i/>
          <w:kern w:val="0"/>
          <w:sz w:val="20"/>
          <w:szCs w:val="20"/>
          <w:highlight w:val="yellow"/>
          <w:lang w:val="en-GB"/>
        </w:rPr>
      </w:pPr>
      <w:r>
        <w:rPr>
          <w:b/>
          <w:i/>
          <w:kern w:val="0"/>
          <w:sz w:val="20"/>
          <w:szCs w:val="20"/>
        </w:rPr>
        <w:t>Proposal 5</w:t>
      </w:r>
      <w:r>
        <w:rPr>
          <w:b/>
          <w:i/>
          <w:kern w:val="0"/>
          <w:sz w:val="20"/>
          <w:szCs w:val="20"/>
          <w:lang w:val="en-GB"/>
        </w:rPr>
        <w:t>:</w:t>
      </w:r>
      <w:r>
        <w:rPr>
          <w:i/>
          <w:kern w:val="0"/>
          <w:sz w:val="20"/>
          <w:szCs w:val="20"/>
          <w:lang w:val="en-GB"/>
        </w:rPr>
        <w:t xml:space="preserve"> </w:t>
      </w:r>
      <w:r>
        <w:rPr>
          <w:i/>
          <w:kern w:val="0"/>
          <w:sz w:val="20"/>
          <w:szCs w:val="20"/>
        </w:rPr>
        <w:t>For Msg-3</w:t>
      </w:r>
      <w:r>
        <w:rPr>
          <w:rFonts w:hint="eastAsia"/>
          <w:i/>
          <w:kern w:val="0"/>
          <w:sz w:val="20"/>
          <w:szCs w:val="20"/>
        </w:rPr>
        <w:t xml:space="preserve"> </w:t>
      </w:r>
      <w:r>
        <w:rPr>
          <w:i/>
          <w:kern w:val="0"/>
          <w:sz w:val="20"/>
          <w:szCs w:val="20"/>
        </w:rPr>
        <w:t>transmission, the</w:t>
      </w:r>
      <w:r>
        <w:rPr>
          <w:rFonts w:hint="eastAsia"/>
          <w:i/>
          <w:kern w:val="0"/>
          <w:sz w:val="20"/>
          <w:szCs w:val="20"/>
        </w:rPr>
        <w:t xml:space="preserve"> </w:t>
      </w:r>
      <w:r>
        <w:rPr>
          <w:i/>
          <w:kern w:val="0"/>
          <w:sz w:val="20"/>
          <w:szCs w:val="20"/>
        </w:rPr>
        <w:t>existing offset (K</w:t>
      </w:r>
      <w:r>
        <w:rPr>
          <w:i/>
          <w:kern w:val="0"/>
          <w:sz w:val="20"/>
          <w:szCs w:val="20"/>
          <w:vertAlign w:val="subscript"/>
        </w:rPr>
        <w:t>2</w:t>
      </w:r>
      <w:r>
        <w:rPr>
          <w:i/>
          <w:kern w:val="0"/>
          <w:sz w:val="20"/>
          <w:szCs w:val="20"/>
        </w:rPr>
        <w:t>)</w:t>
      </w:r>
      <w:r>
        <w:rPr>
          <w:rFonts w:hint="eastAsia"/>
          <w:i/>
          <w:kern w:val="0"/>
          <w:sz w:val="20"/>
          <w:szCs w:val="20"/>
        </w:rPr>
        <w:t xml:space="preserve"> should</w:t>
      </w:r>
      <w:r>
        <w:rPr>
          <w:i/>
          <w:kern w:val="0"/>
          <w:sz w:val="20"/>
          <w:szCs w:val="20"/>
        </w:rPr>
        <w:t xml:space="preserve"> be configured to cover the maximum UE specific TA value.</w:t>
      </w:r>
      <w:r>
        <w:rPr>
          <w:rFonts w:hint="eastAsia"/>
          <w:i/>
          <w:kern w:val="0"/>
          <w:sz w:val="20"/>
          <w:szCs w:val="20"/>
        </w:rPr>
        <w:t xml:space="preserve"> </w:t>
      </w:r>
    </w:p>
    <w:p w:rsidR="00A37EE1" w:rsidRDefault="000C0DA1">
      <w:pPr>
        <w:widowControl/>
        <w:spacing w:afterLines="50" w:after="156"/>
        <w:rPr>
          <w:rFonts w:eastAsia="Calibri"/>
          <w:i/>
          <w:kern w:val="0"/>
          <w:sz w:val="20"/>
          <w:szCs w:val="20"/>
          <w:lang w:eastAsia="en-US"/>
        </w:rPr>
      </w:pPr>
      <w:r>
        <w:rPr>
          <w:rFonts w:hint="eastAsia"/>
          <w:b/>
          <w:i/>
          <w:kern w:val="0"/>
          <w:sz w:val="20"/>
          <w:szCs w:val="20"/>
        </w:rPr>
        <w:t>Proposal 6</w:t>
      </w:r>
      <w:r>
        <w:rPr>
          <w:rFonts w:eastAsia="Calibri"/>
          <w:i/>
          <w:kern w:val="0"/>
          <w:sz w:val="20"/>
          <w:szCs w:val="20"/>
          <w:lang w:eastAsia="en-US"/>
        </w:rPr>
        <w:t>: In case of indication on the offset, i.e., common offset and UE specific offset, proper setting of the unit should be considered</w:t>
      </w:r>
      <w:r>
        <w:rPr>
          <w:i/>
          <w:kern w:val="0"/>
          <w:sz w:val="20"/>
          <w:szCs w:val="20"/>
        </w:rPr>
        <w:t xml:space="preserve"> to support all scenarios with lower overhead.</w:t>
      </w:r>
      <w:r>
        <w:rPr>
          <w:rFonts w:hint="eastAsia"/>
          <w:i/>
          <w:kern w:val="0"/>
          <w:sz w:val="20"/>
          <w:szCs w:val="20"/>
        </w:rPr>
        <w:t xml:space="preserve"> </w:t>
      </w:r>
    </w:p>
    <w:p w:rsidR="00A37EE1" w:rsidRDefault="000C0DA1">
      <w:pPr>
        <w:autoSpaceDE w:val="0"/>
        <w:autoSpaceDN w:val="0"/>
        <w:spacing w:afterLines="50" w:after="156"/>
        <w:rPr>
          <w:iCs/>
          <w:sz w:val="20"/>
          <w:szCs w:val="20"/>
          <w:shd w:val="clear" w:color="auto" w:fill="FFFFFF"/>
        </w:rPr>
      </w:pPr>
      <w:r>
        <w:rPr>
          <w:b/>
          <w:i/>
          <w:kern w:val="0"/>
          <w:sz w:val="20"/>
          <w:szCs w:val="20"/>
          <w:lang w:val="en-GB"/>
        </w:rPr>
        <w:t>Proposal 7:</w:t>
      </w:r>
      <w:r>
        <w:rPr>
          <w:i/>
          <w:kern w:val="0"/>
          <w:sz w:val="20"/>
          <w:szCs w:val="20"/>
          <w:lang w:val="en-GB"/>
        </w:rPr>
        <w:t xml:space="preserve"> </w:t>
      </w:r>
      <w:r w:rsidR="00B86980">
        <w:rPr>
          <w:i/>
          <w:sz w:val="20"/>
          <w:szCs w:val="20"/>
        </w:rPr>
        <w:t>For the MAC CE action timing</w:t>
      </w:r>
      <w:r w:rsidR="00B86980">
        <w:rPr>
          <w:i/>
          <w:kern w:val="0"/>
          <w:sz w:val="20"/>
          <w:szCs w:val="20"/>
          <w:lang w:val="en-GB"/>
        </w:rPr>
        <w:t>, t</w:t>
      </w:r>
      <w:r>
        <w:rPr>
          <w:i/>
          <w:kern w:val="0"/>
          <w:sz w:val="20"/>
          <w:szCs w:val="20"/>
          <w:lang w:val="en-GB"/>
        </w:rPr>
        <w:t xml:space="preserve">he existing value </w:t>
      </w:r>
      <w:r w:rsidR="0032290C">
        <w:rPr>
          <w:i/>
          <w:kern w:val="0"/>
          <w:sz w:val="20"/>
          <w:szCs w:val="20"/>
          <w:lang w:val="en-GB"/>
        </w:rPr>
        <w:t>of</w:t>
      </w:r>
      <w:r>
        <w:rPr>
          <w:i/>
          <w:kern w:val="0"/>
          <w:sz w:val="20"/>
          <w:szCs w:val="20"/>
          <w:lang w:val="en-GB"/>
        </w:rPr>
        <w:t xml:space="preserve"> X</w:t>
      </w:r>
      <w:r w:rsidR="00B86980">
        <w:rPr>
          <w:i/>
          <w:kern w:val="0"/>
          <w:sz w:val="20"/>
          <w:szCs w:val="20"/>
          <w:lang w:val="en-GB"/>
        </w:rPr>
        <w:t xml:space="preserve"> </w:t>
      </w:r>
      <w:r>
        <w:rPr>
          <w:i/>
          <w:kern w:val="0"/>
          <w:sz w:val="20"/>
          <w:szCs w:val="20"/>
          <w:lang w:val="en-GB"/>
        </w:rPr>
        <w:t>, i.e., X = 3, can be reused in NTN.</w:t>
      </w:r>
    </w:p>
    <w:p w:rsidR="00A37EE1" w:rsidRDefault="000C0DA1">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A37EE1" w:rsidRDefault="000C0DA1">
      <w:pPr>
        <w:pStyle w:val="ListParagraph1"/>
        <w:widowControl/>
        <w:numPr>
          <w:ilvl w:val="0"/>
          <w:numId w:val="6"/>
        </w:numPr>
        <w:jc w:val="left"/>
        <w:rPr>
          <w:sz w:val="20"/>
          <w:szCs w:val="20"/>
        </w:rPr>
      </w:pPr>
      <w:bookmarkStart w:id="9" w:name="_Ref40282619"/>
      <w:r>
        <w:rPr>
          <w:sz w:val="20"/>
          <w:szCs w:val="20"/>
        </w:rPr>
        <w:t>RP-193234, WI for solutions for NR to support non-terrestrial networks (NTN), RAN#86</w:t>
      </w:r>
      <w:bookmarkEnd w:id="9"/>
      <w:r>
        <w:rPr>
          <w:sz w:val="20"/>
          <w:szCs w:val="20"/>
        </w:rPr>
        <w:t>.</w:t>
      </w:r>
    </w:p>
    <w:p w:rsidR="00A37EE1" w:rsidRDefault="000C0DA1">
      <w:pPr>
        <w:widowControl/>
        <w:numPr>
          <w:ilvl w:val="0"/>
          <w:numId w:val="6"/>
        </w:numPr>
        <w:autoSpaceDE w:val="0"/>
        <w:autoSpaceDN w:val="0"/>
        <w:rPr>
          <w:sz w:val="20"/>
          <w:szCs w:val="20"/>
          <w:lang w:val="en-GB"/>
        </w:rPr>
      </w:pPr>
      <w:bookmarkStart w:id="10" w:name="_Ref47191455"/>
      <w:r>
        <w:rPr>
          <w:rFonts w:hint="eastAsia"/>
          <w:sz w:val="20"/>
          <w:szCs w:val="20"/>
          <w:lang w:val="en-GB"/>
        </w:rPr>
        <w:t>3GPP TR 38.821</w:t>
      </w:r>
      <w:r>
        <w:rPr>
          <w:rFonts w:hint="eastAsia"/>
          <w:sz w:val="20"/>
          <w:szCs w:val="20"/>
        </w:rPr>
        <w:t xml:space="preserve">: </w:t>
      </w:r>
      <w:r>
        <w:rPr>
          <w:sz w:val="20"/>
          <w:szCs w:val="20"/>
        </w:rPr>
        <w:t>“</w:t>
      </w:r>
      <w:r>
        <w:rPr>
          <w:rFonts w:hint="eastAsia"/>
          <w:sz w:val="20"/>
          <w:szCs w:val="20"/>
        </w:rPr>
        <w:t>Solutions for NR to support non-terrestrial networks</w:t>
      </w:r>
      <w:r>
        <w:rPr>
          <w:sz w:val="20"/>
          <w:szCs w:val="20"/>
        </w:rPr>
        <w:t>”</w:t>
      </w:r>
      <w:r>
        <w:rPr>
          <w:sz w:val="20"/>
          <w:szCs w:val="20"/>
          <w:lang w:val="en-GB"/>
        </w:rPr>
        <w:t>.</w:t>
      </w:r>
      <w:bookmarkEnd w:id="10"/>
    </w:p>
    <w:p w:rsidR="00A37EE1" w:rsidRDefault="0040055C" w:rsidP="0040055C">
      <w:pPr>
        <w:widowControl/>
        <w:numPr>
          <w:ilvl w:val="0"/>
          <w:numId w:val="6"/>
        </w:numPr>
        <w:autoSpaceDE w:val="0"/>
        <w:autoSpaceDN w:val="0"/>
        <w:rPr>
          <w:sz w:val="20"/>
          <w:szCs w:val="20"/>
          <w:lang w:val="en-GB"/>
        </w:rPr>
      </w:pPr>
      <w:bookmarkStart w:id="11" w:name="_Ref47190533"/>
      <w:r w:rsidRPr="0040055C">
        <w:rPr>
          <w:sz w:val="20"/>
          <w:szCs w:val="20"/>
          <w:lang w:val="en-GB"/>
        </w:rPr>
        <w:t>R1-2005964</w:t>
      </w:r>
      <w:r w:rsidR="000C0DA1">
        <w:rPr>
          <w:rFonts w:hint="eastAsia"/>
          <w:sz w:val="20"/>
          <w:szCs w:val="20"/>
          <w:lang w:val="en-GB"/>
        </w:rPr>
        <w:t xml:space="preserve">, </w:t>
      </w:r>
      <w:r w:rsidRPr="0040055C">
        <w:rPr>
          <w:sz w:val="20"/>
          <w:szCs w:val="20"/>
          <w:lang w:val="en-GB"/>
        </w:rPr>
        <w:t>Discussion on UL synchronization for NTN</w:t>
      </w:r>
      <w:r w:rsidR="000C0DA1">
        <w:rPr>
          <w:rFonts w:hint="eastAsia"/>
          <w:sz w:val="20"/>
          <w:szCs w:val="20"/>
          <w:lang w:val="en-GB"/>
        </w:rPr>
        <w:t>, ZTE</w:t>
      </w:r>
      <w:r w:rsidR="000C0DA1">
        <w:rPr>
          <w:rFonts w:hint="eastAsia"/>
          <w:sz w:val="20"/>
          <w:szCs w:val="20"/>
        </w:rPr>
        <w:t>.</w:t>
      </w:r>
      <w:bookmarkEnd w:id="11"/>
    </w:p>
    <w:p w:rsidR="00A37EE1" w:rsidRDefault="000C0DA1">
      <w:pPr>
        <w:widowControl/>
        <w:numPr>
          <w:ilvl w:val="0"/>
          <w:numId w:val="6"/>
        </w:numPr>
        <w:autoSpaceDE w:val="0"/>
        <w:autoSpaceDN w:val="0"/>
        <w:rPr>
          <w:sz w:val="20"/>
          <w:szCs w:val="20"/>
          <w:lang w:val="en-GB"/>
        </w:rPr>
      </w:pPr>
      <w:bookmarkStart w:id="12" w:name="_Ref47469900"/>
      <w:r>
        <w:rPr>
          <w:rFonts w:hint="eastAsia"/>
          <w:sz w:val="20"/>
          <w:szCs w:val="20"/>
        </w:rPr>
        <w:t>3GPP TS</w:t>
      </w:r>
      <w:r>
        <w:rPr>
          <w:sz w:val="20"/>
          <w:szCs w:val="20"/>
          <w:lang w:val="en-GB"/>
        </w:rPr>
        <w:t xml:space="preserve"> 38.214</w:t>
      </w:r>
      <w:r>
        <w:rPr>
          <w:rFonts w:hint="eastAsia"/>
          <w:sz w:val="20"/>
          <w:szCs w:val="20"/>
        </w:rPr>
        <w:t xml:space="preserve">: </w:t>
      </w:r>
      <w:r>
        <w:rPr>
          <w:sz w:val="20"/>
          <w:szCs w:val="20"/>
        </w:rPr>
        <w:t>“</w:t>
      </w:r>
      <w:r>
        <w:rPr>
          <w:rFonts w:hint="eastAsia"/>
          <w:sz w:val="20"/>
          <w:szCs w:val="20"/>
        </w:rPr>
        <w:t xml:space="preserve">NR; Physical layer procedures for </w:t>
      </w:r>
      <w:r>
        <w:rPr>
          <w:sz w:val="20"/>
          <w:szCs w:val="20"/>
        </w:rPr>
        <w:t>data”</w:t>
      </w:r>
      <w:r>
        <w:rPr>
          <w:rFonts w:hint="eastAsia"/>
          <w:sz w:val="20"/>
          <w:szCs w:val="20"/>
        </w:rPr>
        <w:t>.</w:t>
      </w:r>
      <w:bookmarkEnd w:id="12"/>
    </w:p>
    <w:sectPr w:rsidR="00A37EE1">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06C" w:rsidRDefault="00C6506C">
      <w:r>
        <w:separator/>
      </w:r>
    </w:p>
  </w:endnote>
  <w:endnote w:type="continuationSeparator" w:id="0">
    <w:p w:rsidR="00C6506C" w:rsidRDefault="00C6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EE1" w:rsidRDefault="000C0D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7EE1" w:rsidRDefault="00A37EE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EE1" w:rsidRDefault="000C0DA1">
    <w:pPr>
      <w:pStyle w:val="Footer"/>
      <w:framePr w:wrap="around" w:vAnchor="text" w:hAnchor="page" w:x="9541" w:yAlign="top"/>
      <w:rPr>
        <w:rStyle w:val="PageNumber"/>
      </w:rPr>
    </w:pPr>
    <w:r>
      <w:rPr>
        <w:rStyle w:val="PageNumber"/>
        <w:rFonts w:hint="eastAsia"/>
      </w:rPr>
      <w:t>第</w:t>
    </w:r>
    <w:r>
      <w:rPr>
        <w:rStyle w:val="PageNumber"/>
      </w:rPr>
      <w:fldChar w:fldCharType="begin"/>
    </w:r>
    <w:r>
      <w:rPr>
        <w:rStyle w:val="PageNumber"/>
      </w:rPr>
      <w:instrText xml:space="preserve">PAGE  </w:instrText>
    </w:r>
    <w:r>
      <w:rPr>
        <w:rStyle w:val="PageNumber"/>
      </w:rPr>
      <w:fldChar w:fldCharType="separate"/>
    </w:r>
    <w:r w:rsidR="00074264">
      <w:rPr>
        <w:rStyle w:val="PageNumber"/>
        <w:noProof/>
      </w:rPr>
      <w:t>3</w:t>
    </w:r>
    <w:r>
      <w:rPr>
        <w:rStyle w:val="PageNumber"/>
      </w:rPr>
      <w:fldChar w:fldCharType="end"/>
    </w:r>
    <w:r>
      <w:rPr>
        <w:rStyle w:val="PageNumber"/>
        <w:rFonts w:hint="eastAsia"/>
      </w:rPr>
      <w:t>页</w:t>
    </w:r>
  </w:p>
  <w:p w:rsidR="00A37EE1" w:rsidRDefault="000C0DA1">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06C" w:rsidRDefault="00C6506C">
      <w:r>
        <w:separator/>
      </w:r>
    </w:p>
  </w:footnote>
  <w:footnote w:type="continuationSeparator" w:id="0">
    <w:p w:rsidR="00C6506C" w:rsidRDefault="00C65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EE1" w:rsidRDefault="00A37EE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7BE0"/>
    <w:rsid w:val="0002095B"/>
    <w:rsid w:val="000315D3"/>
    <w:rsid w:val="00051A9A"/>
    <w:rsid w:val="0005504E"/>
    <w:rsid w:val="000617FD"/>
    <w:rsid w:val="00061B03"/>
    <w:rsid w:val="00062129"/>
    <w:rsid w:val="00074264"/>
    <w:rsid w:val="00075FD7"/>
    <w:rsid w:val="0008503F"/>
    <w:rsid w:val="000860A7"/>
    <w:rsid w:val="00092939"/>
    <w:rsid w:val="0009735D"/>
    <w:rsid w:val="000C0DA1"/>
    <w:rsid w:val="000D12D3"/>
    <w:rsid w:val="000E4ABE"/>
    <w:rsid w:val="000F47FE"/>
    <w:rsid w:val="000F6EAA"/>
    <w:rsid w:val="00110D24"/>
    <w:rsid w:val="001169BE"/>
    <w:rsid w:val="00126145"/>
    <w:rsid w:val="00126D3F"/>
    <w:rsid w:val="00130A1B"/>
    <w:rsid w:val="001408A5"/>
    <w:rsid w:val="00141932"/>
    <w:rsid w:val="00142AF4"/>
    <w:rsid w:val="001511F5"/>
    <w:rsid w:val="00161D7B"/>
    <w:rsid w:val="001660EC"/>
    <w:rsid w:val="001767E6"/>
    <w:rsid w:val="00190A8D"/>
    <w:rsid w:val="001930A7"/>
    <w:rsid w:val="001A47DF"/>
    <w:rsid w:val="001B21A1"/>
    <w:rsid w:val="001B2856"/>
    <w:rsid w:val="001C1F92"/>
    <w:rsid w:val="001C45B2"/>
    <w:rsid w:val="001C68FC"/>
    <w:rsid w:val="001E2CC4"/>
    <w:rsid w:val="001E318F"/>
    <w:rsid w:val="00214DB3"/>
    <w:rsid w:val="00215A8B"/>
    <w:rsid w:val="00216E0E"/>
    <w:rsid w:val="00222477"/>
    <w:rsid w:val="0022376C"/>
    <w:rsid w:val="002333B7"/>
    <w:rsid w:val="002414B9"/>
    <w:rsid w:val="00243AAA"/>
    <w:rsid w:val="00244D42"/>
    <w:rsid w:val="0024534D"/>
    <w:rsid w:val="002467B3"/>
    <w:rsid w:val="002514AF"/>
    <w:rsid w:val="00293BAA"/>
    <w:rsid w:val="00294FBD"/>
    <w:rsid w:val="002A0854"/>
    <w:rsid w:val="002A5266"/>
    <w:rsid w:val="002B6800"/>
    <w:rsid w:val="002C031F"/>
    <w:rsid w:val="002D0D22"/>
    <w:rsid w:val="002D35FA"/>
    <w:rsid w:val="002E5194"/>
    <w:rsid w:val="002F0DF8"/>
    <w:rsid w:val="002F5C62"/>
    <w:rsid w:val="003015A4"/>
    <w:rsid w:val="00306448"/>
    <w:rsid w:val="00312C1A"/>
    <w:rsid w:val="00312DD1"/>
    <w:rsid w:val="00314958"/>
    <w:rsid w:val="00321C9A"/>
    <w:rsid w:val="0032203E"/>
    <w:rsid w:val="0032290C"/>
    <w:rsid w:val="00324201"/>
    <w:rsid w:val="0032793A"/>
    <w:rsid w:val="0033176D"/>
    <w:rsid w:val="00344D56"/>
    <w:rsid w:val="003504B5"/>
    <w:rsid w:val="003562B5"/>
    <w:rsid w:val="0036111C"/>
    <w:rsid w:val="00361E97"/>
    <w:rsid w:val="00365135"/>
    <w:rsid w:val="003655CA"/>
    <w:rsid w:val="00374E2E"/>
    <w:rsid w:val="003779EC"/>
    <w:rsid w:val="0038293D"/>
    <w:rsid w:val="003A2A06"/>
    <w:rsid w:val="003B26F6"/>
    <w:rsid w:val="003B3B1B"/>
    <w:rsid w:val="003C53BD"/>
    <w:rsid w:val="003C7958"/>
    <w:rsid w:val="003D77DC"/>
    <w:rsid w:val="003E520A"/>
    <w:rsid w:val="003F0B5B"/>
    <w:rsid w:val="003F58F6"/>
    <w:rsid w:val="0040055C"/>
    <w:rsid w:val="00402401"/>
    <w:rsid w:val="00412A24"/>
    <w:rsid w:val="00413229"/>
    <w:rsid w:val="00427917"/>
    <w:rsid w:val="004361E8"/>
    <w:rsid w:val="00436B44"/>
    <w:rsid w:val="0046088D"/>
    <w:rsid w:val="00461847"/>
    <w:rsid w:val="0046439A"/>
    <w:rsid w:val="00467609"/>
    <w:rsid w:val="00473AB3"/>
    <w:rsid w:val="00476FF3"/>
    <w:rsid w:val="0048006F"/>
    <w:rsid w:val="0048015D"/>
    <w:rsid w:val="004A1897"/>
    <w:rsid w:val="004A311E"/>
    <w:rsid w:val="004A3ACA"/>
    <w:rsid w:val="004A4036"/>
    <w:rsid w:val="004C2E21"/>
    <w:rsid w:val="004C63EE"/>
    <w:rsid w:val="004C74FA"/>
    <w:rsid w:val="004C7BFA"/>
    <w:rsid w:val="004D3D83"/>
    <w:rsid w:val="004D79CC"/>
    <w:rsid w:val="004E0F77"/>
    <w:rsid w:val="0051029C"/>
    <w:rsid w:val="0051579D"/>
    <w:rsid w:val="00516AEA"/>
    <w:rsid w:val="00520C32"/>
    <w:rsid w:val="00525D37"/>
    <w:rsid w:val="005303AE"/>
    <w:rsid w:val="00540B4F"/>
    <w:rsid w:val="00547345"/>
    <w:rsid w:val="00573CDF"/>
    <w:rsid w:val="005822A7"/>
    <w:rsid w:val="00587E90"/>
    <w:rsid w:val="00593505"/>
    <w:rsid w:val="00594691"/>
    <w:rsid w:val="005A673B"/>
    <w:rsid w:val="005C199B"/>
    <w:rsid w:val="005C2A83"/>
    <w:rsid w:val="005C34EB"/>
    <w:rsid w:val="005C7B0C"/>
    <w:rsid w:val="005D5F8D"/>
    <w:rsid w:val="005D680C"/>
    <w:rsid w:val="005E6736"/>
    <w:rsid w:val="005F56A6"/>
    <w:rsid w:val="0060376F"/>
    <w:rsid w:val="006044A1"/>
    <w:rsid w:val="00615121"/>
    <w:rsid w:val="00616BD6"/>
    <w:rsid w:val="00620346"/>
    <w:rsid w:val="006219E9"/>
    <w:rsid w:val="00634014"/>
    <w:rsid w:val="00647E24"/>
    <w:rsid w:val="00660B67"/>
    <w:rsid w:val="006628E6"/>
    <w:rsid w:val="00670A16"/>
    <w:rsid w:val="00690BB8"/>
    <w:rsid w:val="00691335"/>
    <w:rsid w:val="006A464B"/>
    <w:rsid w:val="006A6C63"/>
    <w:rsid w:val="006B086E"/>
    <w:rsid w:val="006B486B"/>
    <w:rsid w:val="006C60A2"/>
    <w:rsid w:val="006D1532"/>
    <w:rsid w:val="006D40EF"/>
    <w:rsid w:val="006D7CA8"/>
    <w:rsid w:val="00713A0C"/>
    <w:rsid w:val="00713FB3"/>
    <w:rsid w:val="00733A99"/>
    <w:rsid w:val="00737F28"/>
    <w:rsid w:val="00753713"/>
    <w:rsid w:val="00763814"/>
    <w:rsid w:val="00767214"/>
    <w:rsid w:val="00771468"/>
    <w:rsid w:val="00773474"/>
    <w:rsid w:val="00780C4B"/>
    <w:rsid w:val="00793203"/>
    <w:rsid w:val="00796237"/>
    <w:rsid w:val="00796A2A"/>
    <w:rsid w:val="007A2A69"/>
    <w:rsid w:val="007A464F"/>
    <w:rsid w:val="007C2C21"/>
    <w:rsid w:val="007C33E4"/>
    <w:rsid w:val="007C79BA"/>
    <w:rsid w:val="007E6309"/>
    <w:rsid w:val="007E771D"/>
    <w:rsid w:val="008035CF"/>
    <w:rsid w:val="00810FFB"/>
    <w:rsid w:val="00815C12"/>
    <w:rsid w:val="00815E7A"/>
    <w:rsid w:val="00821A18"/>
    <w:rsid w:val="00822B6F"/>
    <w:rsid w:val="00832A12"/>
    <w:rsid w:val="0083422E"/>
    <w:rsid w:val="00865033"/>
    <w:rsid w:val="008703C6"/>
    <w:rsid w:val="00872250"/>
    <w:rsid w:val="00872EE5"/>
    <w:rsid w:val="00890690"/>
    <w:rsid w:val="008936DA"/>
    <w:rsid w:val="00893D34"/>
    <w:rsid w:val="008C0251"/>
    <w:rsid w:val="008C4F68"/>
    <w:rsid w:val="008C624D"/>
    <w:rsid w:val="008C71BC"/>
    <w:rsid w:val="008E73BF"/>
    <w:rsid w:val="00920268"/>
    <w:rsid w:val="009261F3"/>
    <w:rsid w:val="00937543"/>
    <w:rsid w:val="00944798"/>
    <w:rsid w:val="00957C22"/>
    <w:rsid w:val="0096003B"/>
    <w:rsid w:val="0096679F"/>
    <w:rsid w:val="00971DDC"/>
    <w:rsid w:val="00985C6A"/>
    <w:rsid w:val="0099250C"/>
    <w:rsid w:val="00992DCD"/>
    <w:rsid w:val="009B52DD"/>
    <w:rsid w:val="009C03A1"/>
    <w:rsid w:val="009C2300"/>
    <w:rsid w:val="009C3795"/>
    <w:rsid w:val="009D6233"/>
    <w:rsid w:val="009E1876"/>
    <w:rsid w:val="009E748B"/>
    <w:rsid w:val="009F127C"/>
    <w:rsid w:val="009F7BB7"/>
    <w:rsid w:val="00A03152"/>
    <w:rsid w:val="00A061D1"/>
    <w:rsid w:val="00A11699"/>
    <w:rsid w:val="00A14885"/>
    <w:rsid w:val="00A22250"/>
    <w:rsid w:val="00A228FF"/>
    <w:rsid w:val="00A37EE1"/>
    <w:rsid w:val="00A40989"/>
    <w:rsid w:val="00A417EA"/>
    <w:rsid w:val="00A4227F"/>
    <w:rsid w:val="00A5395A"/>
    <w:rsid w:val="00A53ED7"/>
    <w:rsid w:val="00A56401"/>
    <w:rsid w:val="00A57F8B"/>
    <w:rsid w:val="00A63321"/>
    <w:rsid w:val="00A65348"/>
    <w:rsid w:val="00A73B20"/>
    <w:rsid w:val="00A83E18"/>
    <w:rsid w:val="00A87849"/>
    <w:rsid w:val="00A91150"/>
    <w:rsid w:val="00A932C2"/>
    <w:rsid w:val="00A94ED1"/>
    <w:rsid w:val="00A95088"/>
    <w:rsid w:val="00AA7A9D"/>
    <w:rsid w:val="00AC4276"/>
    <w:rsid w:val="00AE7865"/>
    <w:rsid w:val="00AF2AEC"/>
    <w:rsid w:val="00AF5A10"/>
    <w:rsid w:val="00B10C0E"/>
    <w:rsid w:val="00B12666"/>
    <w:rsid w:val="00B16C42"/>
    <w:rsid w:val="00B17DB3"/>
    <w:rsid w:val="00B20EA8"/>
    <w:rsid w:val="00B26031"/>
    <w:rsid w:val="00B5335E"/>
    <w:rsid w:val="00B80B2D"/>
    <w:rsid w:val="00B85716"/>
    <w:rsid w:val="00B86980"/>
    <w:rsid w:val="00BB02E5"/>
    <w:rsid w:val="00BB06DF"/>
    <w:rsid w:val="00BD13A9"/>
    <w:rsid w:val="00BD3618"/>
    <w:rsid w:val="00BD7389"/>
    <w:rsid w:val="00BE1116"/>
    <w:rsid w:val="00BE4131"/>
    <w:rsid w:val="00BE7A73"/>
    <w:rsid w:val="00C50168"/>
    <w:rsid w:val="00C55016"/>
    <w:rsid w:val="00C64789"/>
    <w:rsid w:val="00C6506C"/>
    <w:rsid w:val="00C84D6D"/>
    <w:rsid w:val="00C9097D"/>
    <w:rsid w:val="00CA070E"/>
    <w:rsid w:val="00CA3DCD"/>
    <w:rsid w:val="00CB518E"/>
    <w:rsid w:val="00CD3BC6"/>
    <w:rsid w:val="00CE32D8"/>
    <w:rsid w:val="00CF1260"/>
    <w:rsid w:val="00D04EE1"/>
    <w:rsid w:val="00D148A6"/>
    <w:rsid w:val="00D15DF6"/>
    <w:rsid w:val="00D16353"/>
    <w:rsid w:val="00D17830"/>
    <w:rsid w:val="00D31B47"/>
    <w:rsid w:val="00D53B36"/>
    <w:rsid w:val="00D676BB"/>
    <w:rsid w:val="00D726A0"/>
    <w:rsid w:val="00D85273"/>
    <w:rsid w:val="00D9447B"/>
    <w:rsid w:val="00DA0A67"/>
    <w:rsid w:val="00DA12AB"/>
    <w:rsid w:val="00DA69FB"/>
    <w:rsid w:val="00DA70A3"/>
    <w:rsid w:val="00DC10D6"/>
    <w:rsid w:val="00DD1EAA"/>
    <w:rsid w:val="00E00132"/>
    <w:rsid w:val="00E153F6"/>
    <w:rsid w:val="00E17BCD"/>
    <w:rsid w:val="00E26FED"/>
    <w:rsid w:val="00E3700F"/>
    <w:rsid w:val="00E4119B"/>
    <w:rsid w:val="00E43842"/>
    <w:rsid w:val="00E75EBE"/>
    <w:rsid w:val="00E83328"/>
    <w:rsid w:val="00E91AA8"/>
    <w:rsid w:val="00E943EE"/>
    <w:rsid w:val="00E966D9"/>
    <w:rsid w:val="00EA7A18"/>
    <w:rsid w:val="00EB7983"/>
    <w:rsid w:val="00EB7E6E"/>
    <w:rsid w:val="00EC026F"/>
    <w:rsid w:val="00ED371D"/>
    <w:rsid w:val="00ED4903"/>
    <w:rsid w:val="00EE47AA"/>
    <w:rsid w:val="00EE5D00"/>
    <w:rsid w:val="00EF1C11"/>
    <w:rsid w:val="00EF2B3A"/>
    <w:rsid w:val="00F01A21"/>
    <w:rsid w:val="00F02EF8"/>
    <w:rsid w:val="00F204EA"/>
    <w:rsid w:val="00F25CE3"/>
    <w:rsid w:val="00F30688"/>
    <w:rsid w:val="00F479AF"/>
    <w:rsid w:val="00F65031"/>
    <w:rsid w:val="00FA25E7"/>
    <w:rsid w:val="00FA4439"/>
    <w:rsid w:val="00FC35F0"/>
    <w:rsid w:val="00FD7948"/>
    <w:rsid w:val="00FE1515"/>
    <w:rsid w:val="00FE18C0"/>
    <w:rsid w:val="00FF0AAD"/>
    <w:rsid w:val="00FF5F2B"/>
    <w:rsid w:val="022C1677"/>
    <w:rsid w:val="02683F31"/>
    <w:rsid w:val="02BD3998"/>
    <w:rsid w:val="02EC5B5D"/>
    <w:rsid w:val="0384788C"/>
    <w:rsid w:val="05EB39F3"/>
    <w:rsid w:val="06F875BC"/>
    <w:rsid w:val="077723F3"/>
    <w:rsid w:val="07D7685D"/>
    <w:rsid w:val="08576960"/>
    <w:rsid w:val="09754CCA"/>
    <w:rsid w:val="09811E46"/>
    <w:rsid w:val="0B422C35"/>
    <w:rsid w:val="0B717E82"/>
    <w:rsid w:val="0B7F57EF"/>
    <w:rsid w:val="0CB8585F"/>
    <w:rsid w:val="0E7F5540"/>
    <w:rsid w:val="114C755C"/>
    <w:rsid w:val="11561791"/>
    <w:rsid w:val="15896B2E"/>
    <w:rsid w:val="15E60C44"/>
    <w:rsid w:val="194B422B"/>
    <w:rsid w:val="1B266C05"/>
    <w:rsid w:val="1CAA1DDB"/>
    <w:rsid w:val="1CD669B9"/>
    <w:rsid w:val="1CFC7830"/>
    <w:rsid w:val="1D1459CF"/>
    <w:rsid w:val="1DEC355F"/>
    <w:rsid w:val="1FA12BE7"/>
    <w:rsid w:val="20A80DEA"/>
    <w:rsid w:val="20BC0A88"/>
    <w:rsid w:val="20F65190"/>
    <w:rsid w:val="215329A7"/>
    <w:rsid w:val="223D2660"/>
    <w:rsid w:val="22414948"/>
    <w:rsid w:val="22E14E60"/>
    <w:rsid w:val="23221DE1"/>
    <w:rsid w:val="234110EE"/>
    <w:rsid w:val="25354850"/>
    <w:rsid w:val="25810E77"/>
    <w:rsid w:val="25AE3FA1"/>
    <w:rsid w:val="25F33EF8"/>
    <w:rsid w:val="26933187"/>
    <w:rsid w:val="27592E47"/>
    <w:rsid w:val="28DB4E33"/>
    <w:rsid w:val="2A6246E1"/>
    <w:rsid w:val="2A851A2F"/>
    <w:rsid w:val="2BCE75FB"/>
    <w:rsid w:val="2D23035D"/>
    <w:rsid w:val="2DB17A14"/>
    <w:rsid w:val="2DD0735B"/>
    <w:rsid w:val="2F175EE3"/>
    <w:rsid w:val="2F646F25"/>
    <w:rsid w:val="2FA56BAD"/>
    <w:rsid w:val="3044312F"/>
    <w:rsid w:val="31913905"/>
    <w:rsid w:val="31B74BB1"/>
    <w:rsid w:val="31EB0962"/>
    <w:rsid w:val="320F1266"/>
    <w:rsid w:val="32FD4EB1"/>
    <w:rsid w:val="37D43CE3"/>
    <w:rsid w:val="37ED4BAA"/>
    <w:rsid w:val="381D65AC"/>
    <w:rsid w:val="3AE35762"/>
    <w:rsid w:val="3D452C55"/>
    <w:rsid w:val="3DC162FC"/>
    <w:rsid w:val="3EC8510D"/>
    <w:rsid w:val="41420944"/>
    <w:rsid w:val="4183450D"/>
    <w:rsid w:val="41B7793F"/>
    <w:rsid w:val="43694FC5"/>
    <w:rsid w:val="44B40008"/>
    <w:rsid w:val="44C70D28"/>
    <w:rsid w:val="45605042"/>
    <w:rsid w:val="460214B6"/>
    <w:rsid w:val="46391636"/>
    <w:rsid w:val="46A77A92"/>
    <w:rsid w:val="46B72A4C"/>
    <w:rsid w:val="46C12FC8"/>
    <w:rsid w:val="49EE4451"/>
    <w:rsid w:val="4A89544D"/>
    <w:rsid w:val="4AFE6907"/>
    <w:rsid w:val="4BDB34F5"/>
    <w:rsid w:val="4CFA2F97"/>
    <w:rsid w:val="4D206414"/>
    <w:rsid w:val="5035063E"/>
    <w:rsid w:val="512D49DF"/>
    <w:rsid w:val="51614EDF"/>
    <w:rsid w:val="523D6E85"/>
    <w:rsid w:val="5363569C"/>
    <w:rsid w:val="53915975"/>
    <w:rsid w:val="539A7696"/>
    <w:rsid w:val="54B47C04"/>
    <w:rsid w:val="56B25DBD"/>
    <w:rsid w:val="57016A14"/>
    <w:rsid w:val="572124A6"/>
    <w:rsid w:val="58417B4A"/>
    <w:rsid w:val="58617111"/>
    <w:rsid w:val="591201EA"/>
    <w:rsid w:val="59F12FC7"/>
    <w:rsid w:val="5A5D4C83"/>
    <w:rsid w:val="5F5B35F9"/>
    <w:rsid w:val="5F940B73"/>
    <w:rsid w:val="606006FD"/>
    <w:rsid w:val="6110004D"/>
    <w:rsid w:val="61164C76"/>
    <w:rsid w:val="6188757E"/>
    <w:rsid w:val="62A84FC1"/>
    <w:rsid w:val="63316192"/>
    <w:rsid w:val="63506C72"/>
    <w:rsid w:val="64040342"/>
    <w:rsid w:val="64151B2C"/>
    <w:rsid w:val="645547E4"/>
    <w:rsid w:val="64D95B82"/>
    <w:rsid w:val="66227358"/>
    <w:rsid w:val="67743274"/>
    <w:rsid w:val="68217031"/>
    <w:rsid w:val="69797C2C"/>
    <w:rsid w:val="6A1A0A73"/>
    <w:rsid w:val="6A7F667C"/>
    <w:rsid w:val="6B7C65BA"/>
    <w:rsid w:val="6BF972C1"/>
    <w:rsid w:val="6C2117FB"/>
    <w:rsid w:val="6C9004BE"/>
    <w:rsid w:val="6DE3633C"/>
    <w:rsid w:val="6E9F35CF"/>
    <w:rsid w:val="6F0319F7"/>
    <w:rsid w:val="6F5E3677"/>
    <w:rsid w:val="6F7A04F8"/>
    <w:rsid w:val="711A6ED5"/>
    <w:rsid w:val="71A06C84"/>
    <w:rsid w:val="71A12D4A"/>
    <w:rsid w:val="71D403C9"/>
    <w:rsid w:val="727A6FE3"/>
    <w:rsid w:val="72C61A7F"/>
    <w:rsid w:val="740204EB"/>
    <w:rsid w:val="758D6E11"/>
    <w:rsid w:val="77B4768B"/>
    <w:rsid w:val="79113FB4"/>
    <w:rsid w:val="794C0A43"/>
    <w:rsid w:val="7954315B"/>
    <w:rsid w:val="7A625516"/>
    <w:rsid w:val="7DD03503"/>
    <w:rsid w:val="7E741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DA499A-ED93-40CB-B0B4-F42EDBDF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宋体"/>
      <w:kern w:val="2"/>
      <w:sz w:val="21"/>
      <w:szCs w:val="24"/>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Pr>
      <w:rFonts w:asciiTheme="majorHAnsi" w:eastAsia="黑体" w:hAnsiTheme="majorHAnsi" w:cstheme="majorBidi"/>
      <w:sz w:val="20"/>
      <w:szCs w:val="20"/>
    </w:rPr>
  </w:style>
  <w:style w:type="paragraph" w:styleId="CommentText">
    <w:name w:val="annotation text"/>
    <w:basedOn w:val="Normal"/>
    <w:link w:val="CommentTextChar"/>
    <w:uiPriority w:val="99"/>
    <w:qFormat/>
  </w:style>
  <w:style w:type="paragraph" w:styleId="BodyText">
    <w:name w:val="Body Text"/>
    <w:basedOn w:val="Normal"/>
    <w:qFormat/>
    <w:pPr>
      <w:spacing w:after="180"/>
    </w:pPr>
    <w:rPr>
      <w:rFonts w:eastAsia="Times New Roman"/>
      <w:lang w:val="en-GB" w:eastAsia="en-US"/>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semiHidden/>
    <w:qFormat/>
    <w:pPr>
      <w:tabs>
        <w:tab w:val="center" w:pos="4153"/>
        <w:tab w:val="right" w:pos="8306"/>
      </w:tabs>
      <w:snapToGrid w:val="0"/>
      <w:jc w:val="left"/>
    </w:pPr>
    <w:rPr>
      <w:sz w:val="18"/>
      <w:szCs w:val="18"/>
    </w:rPr>
  </w:style>
  <w:style w:type="paragraph" w:styleId="Header">
    <w:name w:val="header"/>
    <w:basedOn w:val="Normal"/>
    <w:semiHidden/>
    <w:qFormat/>
    <w:pPr>
      <w:pBdr>
        <w:bottom w:val="single" w:sz="6" w:space="1" w:color="auto"/>
      </w:pBdr>
      <w:tabs>
        <w:tab w:val="center" w:pos="4153"/>
        <w:tab w:val="right" w:pos="8306"/>
      </w:tabs>
      <w:snapToGrid w:val="0"/>
      <w:jc w:val="center"/>
    </w:pPr>
    <w:rPr>
      <w:sz w:val="18"/>
      <w:szCs w:val="18"/>
    </w:rPr>
  </w:style>
  <w:style w:type="paragraph" w:styleId="List">
    <w:name w:val="List"/>
    <w:qFormat/>
    <w:pPr>
      <w:spacing w:after="180"/>
      <w:ind w:left="568" w:hanging="284"/>
    </w:pPr>
    <w:rPr>
      <w:rFonts w:eastAsia="Times New Roman"/>
      <w:lang w:val="en-GB" w:eastAsia="en-US"/>
    </w:rPr>
  </w:style>
  <w:style w:type="paragraph" w:styleId="NormalWeb">
    <w:name w:val="Normal (Web)"/>
    <w:basedOn w:val="Normal"/>
    <w:semiHidden/>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semiHidden/>
    <w:unhideWhenUsed/>
    <w:qFormat/>
    <w:pPr>
      <w:jc w:val="left"/>
    </w:pPr>
    <w:rPr>
      <w:b/>
      <w:bCs/>
    </w:rPr>
  </w:style>
  <w:style w:type="table" w:styleId="TableGrid">
    <w:name w:val="Table Grid"/>
    <w:basedOn w:val="TableNormal"/>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B1">
    <w:name w:val="B1"/>
    <w:qFormat/>
    <w:pPr>
      <w:spacing w:after="180"/>
      <w:ind w:left="568" w:hanging="284"/>
    </w:pPr>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paragraph" w:customStyle="1" w:styleId="EW">
    <w:name w:val="EW"/>
    <w:basedOn w:val="EX"/>
    <w:qFormat/>
  </w:style>
  <w:style w:type="paragraph" w:customStyle="1" w:styleId="EX">
    <w:name w:val="EX"/>
    <w:basedOn w:val="Normal"/>
    <w:qFormat/>
    <w:pPr>
      <w:keepLines/>
      <w:ind w:left="1702" w:hanging="1418"/>
    </w:pPr>
  </w:style>
  <w:style w:type="paragraph" w:customStyle="1" w:styleId="1">
    <w:name w:val="목록 단락1"/>
    <w:basedOn w:val="Normal"/>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Normal"/>
    <w:qFormat/>
    <w:pPr>
      <w:numPr>
        <w:numId w:val="2"/>
      </w:numPr>
      <w:tabs>
        <w:tab w:val="left" w:pos="1701"/>
      </w:tabs>
    </w:pPr>
    <w:rPr>
      <w:b/>
      <w:bCs/>
    </w:rPr>
  </w:style>
  <w:style w:type="paragraph" w:customStyle="1" w:styleId="3GPPHeader">
    <w:name w:val="3GPP_Header"/>
    <w:basedOn w:val="Normal"/>
    <w:qFormat/>
    <w:pPr>
      <w:tabs>
        <w:tab w:val="left" w:pos="1800"/>
        <w:tab w:val="right" w:pos="9360"/>
      </w:tabs>
    </w:pPr>
    <w:rPr>
      <w:rFonts w:ascii="Arial" w:hAnsi="Arial"/>
      <w:b/>
    </w:rPr>
  </w:style>
  <w:style w:type="character" w:customStyle="1" w:styleId="CommentTextChar">
    <w:name w:val="Comment Text Char"/>
    <w:basedOn w:val="DefaultParagraphFont"/>
    <w:link w:val="CommentText"/>
    <w:uiPriority w:val="99"/>
    <w:qFormat/>
    <w:rPr>
      <w:rFonts w:eastAsia="宋体"/>
      <w:kern w:val="2"/>
      <w:sz w:val="21"/>
      <w:szCs w:val="24"/>
    </w:rPr>
  </w:style>
  <w:style w:type="character" w:customStyle="1" w:styleId="CommentSubjectChar">
    <w:name w:val="Comment Subject Char"/>
    <w:basedOn w:val="CommentTextChar"/>
    <w:link w:val="CommentSubject"/>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ListParagraph">
    <w:name w:val="List Paragraph"/>
    <w:basedOn w:val="Normal"/>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90E56F-F826-49DA-9F0A-E18454ED5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49</TotalTime>
  <Pages>4</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71</cp:revision>
  <cp:lastPrinted>2113-01-01T00:00:00Z</cp:lastPrinted>
  <dcterms:created xsi:type="dcterms:W3CDTF">2020-08-04T13:41:00Z</dcterms:created>
  <dcterms:modified xsi:type="dcterms:W3CDTF">2020-08-08T01:12:00Z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